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5B7" w14:textId="77777777" w:rsidR="0053165C" w:rsidRDefault="0053165C" w:rsidP="00162B95">
      <w:pPr>
        <w:pStyle w:val="Heading1"/>
      </w:pPr>
      <w:bookmarkStart w:id="0" w:name="_Toc322003413"/>
    </w:p>
    <w:p w14:paraId="5BFC436B" w14:textId="5B902C17" w:rsidR="00162B95" w:rsidRPr="00A86096" w:rsidRDefault="00162B95" w:rsidP="00162B95">
      <w:pPr>
        <w:pStyle w:val="Heading1"/>
      </w:pPr>
      <w:r w:rsidRPr="00162B95">
        <w:t>Sel</w:t>
      </w:r>
      <w:r w:rsidRPr="00A86096">
        <w:t>f-Management Support Training</w:t>
      </w:r>
      <w:r>
        <w:t xml:space="preserve"> Module</w:t>
      </w:r>
      <w:r w:rsidRPr="00A86096">
        <w:t>:</w:t>
      </w:r>
      <w:r w:rsidR="00F16A56">
        <w:t xml:space="preserve"> </w:t>
      </w:r>
      <w:r w:rsidR="00A87304">
        <w:t>Listening</w:t>
      </w:r>
    </w:p>
    <w:p w14:paraId="6F87BD5E" w14:textId="4155EC83" w:rsidR="00162B95" w:rsidRPr="00BB1663" w:rsidRDefault="00162B95" w:rsidP="00101D97">
      <w:pPr>
        <w:pStyle w:val="Heading2"/>
      </w:pPr>
      <w:r w:rsidRPr="00BB1663">
        <w:t xml:space="preserve">Learning objectives for this </w:t>
      </w:r>
      <w:r w:rsidR="00164D34">
        <w:t>session</w:t>
      </w:r>
    </w:p>
    <w:p w14:paraId="4578C01A" w14:textId="7CAAFD99" w:rsidR="00162B95" w:rsidRPr="0057141C" w:rsidRDefault="00162B95" w:rsidP="00164D34">
      <w:pPr>
        <w:rPr>
          <w:szCs w:val="20"/>
        </w:rPr>
      </w:pPr>
      <w:r w:rsidRPr="0057141C">
        <w:rPr>
          <w:szCs w:val="20"/>
        </w:rPr>
        <w:t>By the end of th</w:t>
      </w:r>
      <w:r w:rsidR="00C94E73">
        <w:rPr>
          <w:szCs w:val="20"/>
        </w:rPr>
        <w:t xml:space="preserve">is session </w:t>
      </w:r>
      <w:r w:rsidRPr="0057141C">
        <w:rPr>
          <w:szCs w:val="20"/>
        </w:rPr>
        <w:t>participants will</w:t>
      </w:r>
      <w:r w:rsidR="00C94E73">
        <w:rPr>
          <w:szCs w:val="20"/>
        </w:rPr>
        <w:t xml:space="preserve"> be able to</w:t>
      </w:r>
      <w:r w:rsidRPr="0057141C">
        <w:rPr>
          <w:szCs w:val="20"/>
        </w:rPr>
        <w:t>:</w:t>
      </w:r>
    </w:p>
    <w:p w14:paraId="427A140E" w14:textId="51DDEED5" w:rsidR="00D832A3" w:rsidRDefault="00D832A3" w:rsidP="00A86096">
      <w:pPr>
        <w:pStyle w:val="Bullet-Last"/>
        <w:spacing w:after="120"/>
        <w:contextualSpacing w:val="0"/>
      </w:pPr>
      <w:r>
        <w:t>explain why listening skills are so important to support patients to self-manage</w:t>
      </w:r>
    </w:p>
    <w:p w14:paraId="116BFBE5" w14:textId="537B0EC5" w:rsidR="00D832A3" w:rsidRDefault="00D832A3" w:rsidP="00A86096">
      <w:pPr>
        <w:pStyle w:val="Bullet-Last"/>
        <w:spacing w:after="120"/>
        <w:contextualSpacing w:val="0"/>
      </w:pPr>
      <w:r>
        <w:t>identify what a good listener does</w:t>
      </w:r>
    </w:p>
    <w:p w14:paraId="6A1C563F" w14:textId="1D800692" w:rsidR="00D832A3" w:rsidRDefault="00D832A3" w:rsidP="00A86096">
      <w:pPr>
        <w:pStyle w:val="Bullet-Last"/>
        <w:spacing w:after="120"/>
        <w:contextualSpacing w:val="0"/>
      </w:pPr>
      <w:r>
        <w:t>identify why listening can be difficult</w:t>
      </w:r>
    </w:p>
    <w:p w14:paraId="6A594AF4" w14:textId="4574DBC2" w:rsidR="00D832A3" w:rsidRDefault="00D832A3" w:rsidP="00A86096">
      <w:pPr>
        <w:pStyle w:val="Bullet-Last"/>
        <w:spacing w:after="120"/>
        <w:contextualSpacing w:val="0"/>
      </w:pPr>
      <w:r>
        <w:t>describe the difference between listening to reply and listening to understand</w:t>
      </w:r>
    </w:p>
    <w:p w14:paraId="1F2CD808" w14:textId="7B29A7DE" w:rsidR="00C94E73" w:rsidRDefault="00D832A3" w:rsidP="00D832A3">
      <w:pPr>
        <w:pStyle w:val="Bullet-Last"/>
        <w:spacing w:after="120"/>
        <w:contextualSpacing w:val="0"/>
      </w:pPr>
      <w:r>
        <w:t>describe the stages of listening to understand.</w:t>
      </w:r>
    </w:p>
    <w:p w14:paraId="20425CBC" w14:textId="660E8461" w:rsidR="00C94E73" w:rsidRDefault="00C94E73" w:rsidP="00164D34">
      <w:pPr>
        <w:pStyle w:val="Heading2"/>
      </w:pPr>
      <w:r>
        <w:t xml:space="preserve">Trainer’s </w:t>
      </w:r>
      <w:r w:rsidRPr="00164D34">
        <w:t>Notes</w:t>
      </w:r>
    </w:p>
    <w:p w14:paraId="55F96636" w14:textId="2C147948" w:rsidR="00C94E73" w:rsidRDefault="00C94E73" w:rsidP="00C94E73">
      <w:pPr>
        <w:tabs>
          <w:tab w:val="left" w:pos="540"/>
        </w:tabs>
        <w:ind w:left="540" w:hanging="540"/>
      </w:pPr>
      <w:r>
        <w:t>1.</w:t>
      </w:r>
      <w:r>
        <w:tab/>
        <w:t>Please read this document</w:t>
      </w:r>
      <w:r w:rsidR="00D356E5">
        <w:t xml:space="preserve"> and the Handout</w:t>
      </w:r>
      <w:r w:rsidR="00650489">
        <w:t xml:space="preserve"> at least a couple of days before the training session.</w:t>
      </w:r>
    </w:p>
    <w:p w14:paraId="036DA10A" w14:textId="53A597A0" w:rsidR="00C94E73" w:rsidRDefault="00C94E73" w:rsidP="00C94E73">
      <w:pPr>
        <w:tabs>
          <w:tab w:val="left" w:pos="540"/>
        </w:tabs>
        <w:ind w:left="540" w:hanging="540"/>
      </w:pPr>
      <w:r>
        <w:t>2.</w:t>
      </w:r>
      <w:r>
        <w:tab/>
        <w:t xml:space="preserve">This session should be delivered </w:t>
      </w:r>
      <w:r w:rsidR="00D832A3">
        <w:t>after the Asking Questions</w:t>
      </w:r>
      <w:r>
        <w:t xml:space="preserve"> Module (the two modules are complementary)</w:t>
      </w:r>
      <w:r w:rsidR="00CE3B2B">
        <w:t>.</w:t>
      </w:r>
    </w:p>
    <w:p w14:paraId="680EF976" w14:textId="364E522B" w:rsidR="00CE3B2B" w:rsidRDefault="00CE3B2B" w:rsidP="00C94E73">
      <w:pPr>
        <w:tabs>
          <w:tab w:val="left" w:pos="540"/>
        </w:tabs>
        <w:ind w:left="540" w:hanging="540"/>
      </w:pPr>
      <w:r>
        <w:t>3.</w:t>
      </w:r>
      <w:r>
        <w:tab/>
        <w:t xml:space="preserve">Please prepare the </w:t>
      </w:r>
      <w:r w:rsidR="00164D34">
        <w:t>H</w:t>
      </w:r>
      <w:r>
        <w:t>andout depending o</w:t>
      </w:r>
      <w:r w:rsidR="00A86096">
        <w:t>n</w:t>
      </w:r>
      <w:r>
        <w:t xml:space="preserve"> the number of people in the session.</w:t>
      </w:r>
    </w:p>
    <w:p w14:paraId="647836D2" w14:textId="77777777" w:rsidR="00590C22" w:rsidRDefault="00CE3B2B" w:rsidP="00590C22">
      <w:pPr>
        <w:tabs>
          <w:tab w:val="left" w:pos="540"/>
        </w:tabs>
        <w:ind w:left="540" w:hanging="540"/>
      </w:pPr>
      <w:r>
        <w:t>4.</w:t>
      </w:r>
      <w:r>
        <w:tab/>
        <w:t xml:space="preserve">You will need to have a laptop or laptops with internet access to show </w:t>
      </w:r>
      <w:r w:rsidR="00590C22">
        <w:t>these</w:t>
      </w:r>
      <w:r w:rsidR="00A71E24">
        <w:t xml:space="preserve"> </w:t>
      </w:r>
      <w:r>
        <w:t>video</w:t>
      </w:r>
      <w:r w:rsidR="00650489">
        <w:t>s</w:t>
      </w:r>
      <w:r w:rsidR="00253A43">
        <w:t xml:space="preserve"> during</w:t>
      </w:r>
      <w:r>
        <w:t xml:space="preserve"> the session. Make sure each participant can see the video</w:t>
      </w:r>
      <w:r w:rsidR="00650489">
        <w:t>s</w:t>
      </w:r>
      <w:r>
        <w:t xml:space="preserve"> clearly.</w:t>
      </w:r>
    </w:p>
    <w:p w14:paraId="67F25FBC" w14:textId="2926104D" w:rsidR="00590C22" w:rsidRPr="00590C22" w:rsidRDefault="00650489" w:rsidP="00590C22">
      <w:pPr>
        <w:pStyle w:val="ListParagraph"/>
        <w:numPr>
          <w:ilvl w:val="0"/>
          <w:numId w:val="24"/>
        </w:numPr>
        <w:tabs>
          <w:tab w:val="left" w:pos="540"/>
        </w:tabs>
        <w:rPr>
          <w:color w:val="000000" w:themeColor="text1" w:themeShade="80"/>
        </w:rPr>
      </w:pPr>
      <w:r>
        <w:t>Video 1</w:t>
      </w:r>
      <w:r w:rsidR="00590C22">
        <w:t xml:space="preserve"> </w:t>
      </w:r>
      <w:hyperlink r:id="rId8" w:history="1">
        <w:r w:rsidR="00590C22" w:rsidRPr="00590C22">
          <w:rPr>
            <w:rStyle w:val="Hyperlink"/>
            <w:szCs w:val="20"/>
          </w:rPr>
          <w:t>www.youtube.com/wzatch?v=yWcEhtg7W3s</w:t>
        </w:r>
      </w:hyperlink>
    </w:p>
    <w:p w14:paraId="4148F006" w14:textId="32E0AEFE" w:rsidR="00650489" w:rsidRPr="00590C22" w:rsidRDefault="00650489" w:rsidP="00590C22">
      <w:pPr>
        <w:pStyle w:val="ListParagraph"/>
        <w:numPr>
          <w:ilvl w:val="0"/>
          <w:numId w:val="24"/>
        </w:numPr>
        <w:tabs>
          <w:tab w:val="left" w:pos="540"/>
        </w:tabs>
        <w:rPr>
          <w:color w:val="000000" w:themeColor="text1" w:themeShade="80"/>
        </w:rPr>
      </w:pPr>
      <w:r w:rsidRPr="00590C22">
        <w:rPr>
          <w:rStyle w:val="Hyperlink"/>
          <w:color w:val="000000" w:themeColor="text1"/>
          <w:szCs w:val="20"/>
          <w:u w:val="none"/>
        </w:rPr>
        <w:t xml:space="preserve">Video 2 </w:t>
      </w:r>
      <w:hyperlink r:id="rId9" w:history="1">
        <w:r w:rsidRPr="00650489">
          <w:rPr>
            <w:rStyle w:val="Hyperlink"/>
          </w:rPr>
          <w:t>www.healthystartworkforce.auckland.ac.nz/en/our-education-programmes/healthy-conversation-skills-resources.html#dina</w:t>
        </w:r>
      </w:hyperlink>
    </w:p>
    <w:p w14:paraId="08F12F84" w14:textId="40C19502" w:rsidR="00650489" w:rsidRDefault="00650489" w:rsidP="00A86096">
      <w:pPr>
        <w:tabs>
          <w:tab w:val="left" w:pos="540"/>
        </w:tabs>
        <w:ind w:left="540" w:hanging="540"/>
      </w:pPr>
    </w:p>
    <w:p w14:paraId="68959D56" w14:textId="348C9C26" w:rsidR="00253A43" w:rsidRPr="00A86096" w:rsidRDefault="00253A43" w:rsidP="00A86096">
      <w:pPr>
        <w:tabs>
          <w:tab w:val="left" w:pos="540"/>
        </w:tabs>
        <w:ind w:left="540" w:hanging="540"/>
      </w:pPr>
      <w:r>
        <w:t>5.</w:t>
      </w:r>
      <w:r>
        <w:tab/>
        <w:t>It would be useful to have a whiteboard or flipchart to record the group’s ideas.</w:t>
      </w:r>
    </w:p>
    <w:p w14:paraId="67AED8D8" w14:textId="35E68CFF" w:rsidR="00162B95" w:rsidRDefault="00162B95">
      <w:pPr>
        <w:spacing w:after="200" w:line="276" w:lineRule="auto"/>
      </w:pPr>
      <w:r>
        <w:t xml:space="preserve"> </w:t>
      </w:r>
    </w:p>
    <w:p w14:paraId="57CEEA46" w14:textId="77777777" w:rsidR="00162B95" w:rsidRDefault="00162B95">
      <w:pPr>
        <w:spacing w:after="200" w:line="276" w:lineRule="auto"/>
      </w:pPr>
    </w:p>
    <w:p w14:paraId="2D0E0DB4" w14:textId="39C1B87A" w:rsidR="00162B95" w:rsidRDefault="00162B95">
      <w:pPr>
        <w:spacing w:after="200" w:line="276" w:lineRule="auto"/>
      </w:pPr>
      <w:r>
        <w:br w:type="page"/>
      </w:r>
    </w:p>
    <w:p w14:paraId="4D23DE79" w14:textId="173FAC64" w:rsidR="004802E8" w:rsidRDefault="004802E8" w:rsidP="00A86096">
      <w:pPr>
        <w:pStyle w:val="Bullet-Last"/>
        <w:numPr>
          <w:ilvl w:val="0"/>
          <w:numId w:val="0"/>
        </w:numPr>
        <w:ind w:left="360" w:hanging="36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893"/>
        <w:gridCol w:w="7191"/>
      </w:tblGrid>
      <w:tr w:rsidR="0023140D" w:rsidRPr="006C449C" w14:paraId="08319314" w14:textId="77777777" w:rsidTr="00C06E8E">
        <w:trPr>
          <w:tblHeader/>
        </w:trPr>
        <w:tc>
          <w:tcPr>
            <w:tcW w:w="1893" w:type="dxa"/>
            <w:tcBorders>
              <w:top w:val="nil"/>
            </w:tcBorders>
            <w:shd w:val="clear" w:color="auto" w:fill="2E74B5" w:themeFill="accent1" w:themeFillShade="BF"/>
          </w:tcPr>
          <w:p w14:paraId="6931E311" w14:textId="77777777" w:rsidR="00985CBF" w:rsidRPr="006C449C" w:rsidRDefault="007F5E5E" w:rsidP="0023140D">
            <w:pPr>
              <w:spacing w:before="40" w:after="40"/>
              <w:rPr>
                <w:b/>
                <w:color w:val="FFFFFF" w:themeColor="background1"/>
                <w:sz w:val="20"/>
              </w:rPr>
            </w:pPr>
            <w:bookmarkStart w:id="1" w:name="_Toc4153685"/>
            <w:bookmarkEnd w:id="0"/>
            <w:r w:rsidRPr="006C449C">
              <w:rPr>
                <w:b/>
                <w:color w:val="FFFFFF" w:themeColor="background1"/>
                <w:sz w:val="20"/>
              </w:rPr>
              <w:t>Purpose and ti</w:t>
            </w:r>
            <w:r w:rsidR="0023140D" w:rsidRPr="006C449C">
              <w:rPr>
                <w:b/>
                <w:color w:val="FFFFFF" w:themeColor="background1"/>
                <w:sz w:val="20"/>
              </w:rPr>
              <w:t>m</w:t>
            </w:r>
            <w:r w:rsidRPr="006C449C">
              <w:rPr>
                <w:b/>
                <w:color w:val="FFFFFF" w:themeColor="background1"/>
                <w:sz w:val="20"/>
              </w:rPr>
              <w:t>e</w:t>
            </w:r>
          </w:p>
        </w:tc>
        <w:tc>
          <w:tcPr>
            <w:tcW w:w="7191" w:type="dxa"/>
            <w:tcBorders>
              <w:top w:val="nil"/>
            </w:tcBorders>
            <w:shd w:val="clear" w:color="auto" w:fill="2E74B5" w:themeFill="accent1" w:themeFillShade="BF"/>
          </w:tcPr>
          <w:p w14:paraId="39E102B4" w14:textId="77777777" w:rsidR="00985CBF" w:rsidRPr="006C449C" w:rsidRDefault="00985CBF" w:rsidP="0023140D">
            <w:pPr>
              <w:spacing w:before="40" w:after="40"/>
              <w:rPr>
                <w:b/>
                <w:color w:val="FFFFFF" w:themeColor="background1"/>
                <w:sz w:val="20"/>
              </w:rPr>
            </w:pPr>
            <w:r w:rsidRPr="006C449C">
              <w:rPr>
                <w:b/>
                <w:color w:val="FFFFFF" w:themeColor="background1"/>
                <w:sz w:val="20"/>
              </w:rPr>
              <w:t>Activity</w:t>
            </w:r>
          </w:p>
        </w:tc>
      </w:tr>
      <w:tr w:rsidR="00E730BF" w14:paraId="127FD799" w14:textId="77777777" w:rsidTr="00E730BF">
        <w:tc>
          <w:tcPr>
            <w:tcW w:w="1893" w:type="dxa"/>
          </w:tcPr>
          <w:p w14:paraId="6D791FA7" w14:textId="257DB12A" w:rsidR="00E730BF" w:rsidRDefault="00E730BF" w:rsidP="0023140D"/>
        </w:tc>
        <w:tc>
          <w:tcPr>
            <w:tcW w:w="7191" w:type="dxa"/>
          </w:tcPr>
          <w:p w14:paraId="1CABC876" w14:textId="77777777" w:rsidR="00E730BF" w:rsidRDefault="00E730BF" w:rsidP="004802E8">
            <w:r w:rsidRPr="00FA33B8">
              <w:t>Welcome</w:t>
            </w:r>
            <w:r>
              <w:t xml:space="preserve"> everyone to the session.</w:t>
            </w:r>
          </w:p>
          <w:p w14:paraId="625C85A4" w14:textId="05172AD7" w:rsidR="00E730BF" w:rsidRDefault="00E730BF" w:rsidP="004802E8">
            <w:r>
              <w:t xml:space="preserve">Explain that this session is about the importance of listening in </w:t>
            </w:r>
            <w:r w:rsidR="00164D34">
              <w:t>s</w:t>
            </w:r>
            <w:r>
              <w:t>elf-</w:t>
            </w:r>
            <w:r w:rsidR="00164D34">
              <w:t>m</w:t>
            </w:r>
            <w:r>
              <w:t xml:space="preserve">anagement </w:t>
            </w:r>
            <w:r w:rsidR="00164D34">
              <w:t>s</w:t>
            </w:r>
            <w:r>
              <w:t>upport (SMS) situations.</w:t>
            </w:r>
          </w:p>
        </w:tc>
      </w:tr>
      <w:tr w:rsidR="00985CBF" w14:paraId="3A1AFA91" w14:textId="77777777" w:rsidTr="00C06E8E">
        <w:tc>
          <w:tcPr>
            <w:tcW w:w="1893" w:type="dxa"/>
          </w:tcPr>
          <w:p w14:paraId="4D7EB517" w14:textId="26E5B022" w:rsidR="007F5E5E" w:rsidRDefault="00C06E8E" w:rsidP="0023140D">
            <w:r>
              <w:t>Importance of listening</w:t>
            </w:r>
          </w:p>
          <w:p w14:paraId="10F60927" w14:textId="77C55C2A" w:rsidR="00985CBF" w:rsidRDefault="007F5E5E" w:rsidP="0023140D">
            <w:r>
              <w:t>(</w:t>
            </w:r>
            <w:r w:rsidR="0023140D">
              <w:t>1</w:t>
            </w:r>
            <w:r w:rsidR="00253A43">
              <w:t>0</w:t>
            </w:r>
            <w:r w:rsidR="0023140D">
              <w:t xml:space="preserve"> mins</w:t>
            </w:r>
            <w:r>
              <w:t>)</w:t>
            </w:r>
          </w:p>
        </w:tc>
        <w:tc>
          <w:tcPr>
            <w:tcW w:w="7191" w:type="dxa"/>
          </w:tcPr>
          <w:p w14:paraId="49C9CFD2" w14:textId="45CADD51" w:rsidR="00985CBF" w:rsidRPr="00FA33B8" w:rsidRDefault="00253A43" w:rsidP="007F5E5E">
            <w:pPr>
              <w:pStyle w:val="Heading3"/>
              <w:outlineLvl w:val="2"/>
            </w:pPr>
            <w:r>
              <w:t xml:space="preserve">Brainstorm – </w:t>
            </w:r>
            <w:r w:rsidR="007E3A1F">
              <w:t>W</w:t>
            </w:r>
            <w:r>
              <w:t>hy is listening so important in SMS</w:t>
            </w:r>
            <w:r w:rsidR="007E3A1F">
              <w:t>?</w:t>
            </w:r>
          </w:p>
          <w:p w14:paraId="6B633D8B" w14:textId="77777777" w:rsidR="00F16A56" w:rsidRDefault="00253A43" w:rsidP="00253A43">
            <w:pPr>
              <w:tabs>
                <w:tab w:val="left" w:pos="336"/>
              </w:tabs>
            </w:pPr>
            <w:r>
              <w:t xml:space="preserve">Quickly brainstorm with the group </w:t>
            </w:r>
            <w:proofErr w:type="gramStart"/>
            <w:r>
              <w:t>why</w:t>
            </w:r>
            <w:proofErr w:type="gramEnd"/>
            <w:r>
              <w:t xml:space="preserve"> they think listening is so important in SMS.</w:t>
            </w:r>
          </w:p>
          <w:p w14:paraId="025ECA6D" w14:textId="6193D8EF" w:rsidR="00253A43" w:rsidRDefault="00253A43" w:rsidP="00253A43">
            <w:pPr>
              <w:tabs>
                <w:tab w:val="left" w:pos="336"/>
              </w:tabs>
            </w:pPr>
            <w:r>
              <w:t>Record responses on a whiteboard or flipchart.</w:t>
            </w:r>
          </w:p>
          <w:p w14:paraId="45C6400C" w14:textId="77777777" w:rsidR="00253A43" w:rsidRDefault="00253A43" w:rsidP="00491146">
            <w:pPr>
              <w:tabs>
                <w:tab w:val="left" w:pos="336"/>
              </w:tabs>
              <w:spacing w:after="60"/>
            </w:pPr>
            <w:r>
              <w:t>At the end, if not covered by the group, add in:</w:t>
            </w:r>
          </w:p>
          <w:p w14:paraId="2DB6C8D6" w14:textId="3F67143F" w:rsidR="00253A43" w:rsidRDefault="00253A43" w:rsidP="00253A43">
            <w:pPr>
              <w:pStyle w:val="Bullet-Last"/>
            </w:pPr>
            <w:r>
              <w:t xml:space="preserve">SMS relies on us knowing what is going on for our </w:t>
            </w:r>
            <w:r w:rsidR="00650489">
              <w:t>people with LTCs</w:t>
            </w:r>
            <w:r>
              <w:t>.</w:t>
            </w:r>
          </w:p>
          <w:p w14:paraId="0F61D5E4" w14:textId="6CA47A63" w:rsidR="00253A43" w:rsidRDefault="00253A43" w:rsidP="00253A43">
            <w:pPr>
              <w:pStyle w:val="Bullet-Last"/>
            </w:pPr>
            <w:r>
              <w:t xml:space="preserve">We can’t </w:t>
            </w:r>
            <w:r w:rsidR="00650489">
              <w:t>support goal setting</w:t>
            </w:r>
            <w:r>
              <w:t>, solv</w:t>
            </w:r>
            <w:r w:rsidR="00650489">
              <w:t>ing</w:t>
            </w:r>
            <w:r>
              <w:t xml:space="preserve"> problems, generat</w:t>
            </w:r>
            <w:r w:rsidR="00650489">
              <w:t>ing</w:t>
            </w:r>
            <w:r>
              <w:t xml:space="preserve"> action </w:t>
            </w:r>
            <w:proofErr w:type="gramStart"/>
            <w:r>
              <w:t>plans</w:t>
            </w:r>
            <w:proofErr w:type="gramEnd"/>
            <w:r>
              <w:t xml:space="preserve"> and </w:t>
            </w:r>
            <w:r w:rsidR="00590C22">
              <w:t>sharing</w:t>
            </w:r>
            <w:r>
              <w:t xml:space="preserve"> decision-making without listening to </w:t>
            </w:r>
            <w:r w:rsidR="00650489">
              <w:t>people</w:t>
            </w:r>
            <w:r>
              <w:t>.</w:t>
            </w:r>
          </w:p>
          <w:p w14:paraId="43919742" w14:textId="77777777" w:rsidR="00650489" w:rsidRDefault="00650489" w:rsidP="00253A43">
            <w:pPr>
              <w:pStyle w:val="Bullet-Last"/>
            </w:pPr>
            <w:r>
              <w:t>Listening helps us to understand people’s interests and concerns.</w:t>
            </w:r>
          </w:p>
          <w:p w14:paraId="51C28BDA" w14:textId="77777777" w:rsidR="00650489" w:rsidRDefault="00650489" w:rsidP="00253A43">
            <w:pPr>
              <w:pStyle w:val="Bullet-Last"/>
            </w:pPr>
            <w:r>
              <w:t>Listening informs us of people’s priorities for their health.</w:t>
            </w:r>
          </w:p>
          <w:p w14:paraId="08E0E646" w14:textId="37DDE80A" w:rsidR="00650489" w:rsidRDefault="00650489" w:rsidP="00253A43">
            <w:pPr>
              <w:pStyle w:val="Bullet-Last"/>
            </w:pPr>
            <w:r>
              <w:t>Listening informs the agenda for each discussion wit</w:t>
            </w:r>
            <w:r w:rsidR="00590C22">
              <w:t>h</w:t>
            </w:r>
            <w:r>
              <w:t xml:space="preserve"> people.</w:t>
            </w:r>
          </w:p>
          <w:p w14:paraId="7D4D090E" w14:textId="2776B185" w:rsidR="00253A43" w:rsidRDefault="00253A43" w:rsidP="00253A43">
            <w:pPr>
              <w:pStyle w:val="Bullet-Last"/>
            </w:pPr>
            <w:r>
              <w:t xml:space="preserve">Patient-centred care relies on us listening to </w:t>
            </w:r>
            <w:r w:rsidR="00650489">
              <w:t>people</w:t>
            </w:r>
            <w:r>
              <w:t>.</w:t>
            </w:r>
          </w:p>
          <w:p w14:paraId="544A11C8" w14:textId="53C2D27A" w:rsidR="00650489" w:rsidRDefault="00253A43" w:rsidP="00253A43">
            <w:pPr>
              <w:pStyle w:val="Bullet-Last"/>
            </w:pPr>
            <w:r>
              <w:t xml:space="preserve">Listening to </w:t>
            </w:r>
            <w:r w:rsidR="00650489">
              <w:t xml:space="preserve">people </w:t>
            </w:r>
            <w:r>
              <w:t>improves our relationships with them</w:t>
            </w:r>
            <w:r w:rsidR="00650489">
              <w:t>. People</w:t>
            </w:r>
            <w:r>
              <w:t xml:space="preserve"> will feel more like telling us what is going on</w:t>
            </w:r>
            <w:r w:rsidR="00650489">
              <w:t>.</w:t>
            </w:r>
          </w:p>
          <w:p w14:paraId="32A25206" w14:textId="7CF81176" w:rsidR="00253A43" w:rsidRDefault="00650489" w:rsidP="00253A43">
            <w:pPr>
              <w:pStyle w:val="Bullet-Last"/>
            </w:pPr>
            <w:r>
              <w:t xml:space="preserve">Listening </w:t>
            </w:r>
            <w:r w:rsidR="00253A43">
              <w:t>build</w:t>
            </w:r>
            <w:r w:rsidR="00491146">
              <w:t>s</w:t>
            </w:r>
            <w:r w:rsidR="00253A43">
              <w:t xml:space="preserve"> trust.</w:t>
            </w:r>
          </w:p>
          <w:p w14:paraId="68A26C20" w14:textId="71A54F7E" w:rsidR="00253A43" w:rsidRPr="00F16A56" w:rsidRDefault="00253A43" w:rsidP="00253A43">
            <w:pPr>
              <w:pStyle w:val="Bullet-Last"/>
            </w:pPr>
            <w:r>
              <w:t>We ask patients a lot of questions and so we really need to listen to their answers.</w:t>
            </w:r>
          </w:p>
        </w:tc>
      </w:tr>
      <w:tr w:rsidR="00985CBF" w14:paraId="59CF06CF" w14:textId="77777777" w:rsidTr="00C06E8E">
        <w:tc>
          <w:tcPr>
            <w:tcW w:w="1893" w:type="dxa"/>
          </w:tcPr>
          <w:p w14:paraId="380B5894" w14:textId="5C0E3EDE" w:rsidR="00985CBF" w:rsidRDefault="0023140D" w:rsidP="00491146">
            <w:r>
              <w:t>Activating</w:t>
            </w:r>
            <w:r w:rsidR="00C06E8E">
              <w:t xml:space="preserve"> prior knowledge</w:t>
            </w:r>
          </w:p>
          <w:p w14:paraId="2651FFAE" w14:textId="6328FFF9" w:rsidR="0023140D" w:rsidRDefault="0023140D" w:rsidP="00491146">
            <w:r>
              <w:t>(1</w:t>
            </w:r>
            <w:r w:rsidR="00C06E8E">
              <w:t>5</w:t>
            </w:r>
            <w:r>
              <w:t xml:space="preserve"> mins)</w:t>
            </w:r>
          </w:p>
        </w:tc>
        <w:tc>
          <w:tcPr>
            <w:tcW w:w="7191" w:type="dxa"/>
          </w:tcPr>
          <w:p w14:paraId="32CA8EDA" w14:textId="3D61DE50" w:rsidR="00985CBF" w:rsidRDefault="00C06E8E" w:rsidP="00491146">
            <w:pPr>
              <w:pStyle w:val="Heading3"/>
              <w:outlineLvl w:val="2"/>
            </w:pPr>
            <w:r>
              <w:t>Activity 1 – Good listeners</w:t>
            </w:r>
          </w:p>
          <w:p w14:paraId="70EC0F72" w14:textId="51121ACA" w:rsidR="00053713" w:rsidRDefault="00053713" w:rsidP="00491146">
            <w:r>
              <w:t>Ask if anyone in the group can describe someone who is a good listener – what do they do, how do they make people feel?</w:t>
            </w:r>
          </w:p>
          <w:p w14:paraId="4883C73D" w14:textId="3688D768" w:rsidR="00053713" w:rsidRDefault="00C06E8E" w:rsidP="00491146">
            <w:r>
              <w:t>Give everyone a copy of</w:t>
            </w:r>
            <w:r w:rsidR="00164D34">
              <w:t xml:space="preserve"> the</w:t>
            </w:r>
            <w:r>
              <w:t xml:space="preserve"> Handout</w:t>
            </w:r>
            <w:r w:rsidR="00164D34">
              <w:t>. Refer them to</w:t>
            </w:r>
            <w:r w:rsidR="00A14E73">
              <w:t xml:space="preserve"> </w:t>
            </w:r>
            <w:r w:rsidR="00A14E73" w:rsidRPr="006A6C37">
              <w:t>the first page</w:t>
            </w:r>
            <w:r w:rsidR="00164D34" w:rsidRPr="006A6C37">
              <w:t xml:space="preserve"> about </w:t>
            </w:r>
            <w:r w:rsidR="006A6C37">
              <w:t xml:space="preserve">what </w:t>
            </w:r>
            <w:r w:rsidR="00A14E73" w:rsidRPr="006A6C37">
              <w:t>good listeners</w:t>
            </w:r>
            <w:r w:rsidR="006A6C37">
              <w:t xml:space="preserve"> do</w:t>
            </w:r>
            <w:r w:rsidR="00053713" w:rsidRPr="006A6C37">
              <w:t>.</w:t>
            </w:r>
            <w:r w:rsidR="006A6C37">
              <w:t xml:space="preserve"> </w:t>
            </w:r>
            <w:r w:rsidR="00053713">
              <w:t>Get them to tick the statements they think relate to good listeners.</w:t>
            </w:r>
          </w:p>
          <w:p w14:paraId="5A3378FF" w14:textId="1EA1F58C" w:rsidR="006B0C11" w:rsidRDefault="006B0C11" w:rsidP="00491146">
            <w:r>
              <w:t xml:space="preserve">Once everyone is finished, go </w:t>
            </w:r>
            <w:proofErr w:type="gramStart"/>
            <w:r>
              <w:t>through</w:t>
            </w:r>
            <w:proofErr w:type="gramEnd"/>
            <w:r>
              <w:t xml:space="preserve"> and </w:t>
            </w:r>
            <w:r w:rsidR="00590C22">
              <w:t>say,</w:t>
            </w:r>
            <w:r>
              <w:t xml:space="preserve"> “These are the statements</w:t>
            </w:r>
            <w:r w:rsidR="00164D34">
              <w:t xml:space="preserve"> that relate to good listeners</w:t>
            </w:r>
            <w:r>
              <w:t xml:space="preserve"> – 2, 3, 6, 7, 11 and 12”.</w:t>
            </w:r>
          </w:p>
          <w:p w14:paraId="3EB5A6DB" w14:textId="79DC04BE" w:rsidR="006B0C11" w:rsidRPr="0023140D" w:rsidRDefault="006B0C11" w:rsidP="00491146">
            <w:r>
              <w:t>Say “We are going to spend time going over these questions again at the end of the session</w:t>
            </w:r>
            <w:r w:rsidR="007E3A1F">
              <w:t>”.</w:t>
            </w:r>
          </w:p>
        </w:tc>
      </w:tr>
      <w:tr w:rsidR="00C06E8E" w14:paraId="21272F4C" w14:textId="77777777" w:rsidTr="00C06E8E">
        <w:tc>
          <w:tcPr>
            <w:tcW w:w="1893" w:type="dxa"/>
          </w:tcPr>
          <w:p w14:paraId="2DF0A4DD" w14:textId="12146367" w:rsidR="00C06E8E" w:rsidRDefault="007E3A1F" w:rsidP="00491146">
            <w:r>
              <w:t xml:space="preserve">Activating prior knowledge </w:t>
            </w:r>
          </w:p>
          <w:p w14:paraId="6BB54AFC" w14:textId="128B3B6A" w:rsidR="007E3A1F" w:rsidRDefault="007E3A1F" w:rsidP="00491146">
            <w:r>
              <w:t>(5 mins)</w:t>
            </w:r>
          </w:p>
        </w:tc>
        <w:tc>
          <w:tcPr>
            <w:tcW w:w="7191" w:type="dxa"/>
          </w:tcPr>
          <w:p w14:paraId="1EF27BD1" w14:textId="77777777" w:rsidR="00C06E8E" w:rsidRDefault="007E3A1F" w:rsidP="00491146">
            <w:pPr>
              <w:pStyle w:val="Heading3"/>
              <w:outlineLvl w:val="2"/>
            </w:pPr>
            <w:r>
              <w:t>Activity 2 – Why is listening so difficult?</w:t>
            </w:r>
          </w:p>
          <w:p w14:paraId="250A8F46" w14:textId="749C095E" w:rsidR="006A6C37" w:rsidRPr="006A6C37" w:rsidRDefault="00164D34" w:rsidP="006A6C37">
            <w:r>
              <w:t xml:space="preserve">Refer everyone to </w:t>
            </w:r>
            <w:r w:rsidRPr="006A6C37">
              <w:t>page 2 of the Handout about why listening is so difficult</w:t>
            </w:r>
            <w:r w:rsidR="007E3A1F" w:rsidRPr="006A6C37">
              <w:t>. Explain this is for</w:t>
            </w:r>
            <w:r w:rsidR="007E3A1F">
              <w:t xml:space="preserve"> their information. The reason a lot of people are poor at listening is that</w:t>
            </w:r>
            <w:r>
              <w:t xml:space="preserve"> listening</w:t>
            </w:r>
            <w:r w:rsidR="007E3A1F">
              <w:t xml:space="preserve"> is difficult, especially in situations where people are under pressure to complete a lot of tasks.</w:t>
            </w:r>
          </w:p>
        </w:tc>
      </w:tr>
      <w:tr w:rsidR="00C06E8E" w14:paraId="07A4B676" w14:textId="77777777" w:rsidTr="00C06E8E">
        <w:tc>
          <w:tcPr>
            <w:tcW w:w="1893" w:type="dxa"/>
          </w:tcPr>
          <w:p w14:paraId="157A241F" w14:textId="77777777" w:rsidR="007E3A1F" w:rsidRDefault="007E3A1F" w:rsidP="006C449C">
            <w:pPr>
              <w:keepNext/>
              <w:keepLines/>
            </w:pPr>
            <w:r>
              <w:lastRenderedPageBreak/>
              <w:t>Build new knowledge</w:t>
            </w:r>
          </w:p>
          <w:p w14:paraId="7D85CE06" w14:textId="49F9F6B4" w:rsidR="00C06E8E" w:rsidRDefault="007E3A1F" w:rsidP="006C449C">
            <w:pPr>
              <w:keepNext/>
              <w:keepLines/>
            </w:pPr>
            <w:r>
              <w:t>(15 minutes)</w:t>
            </w:r>
          </w:p>
        </w:tc>
        <w:tc>
          <w:tcPr>
            <w:tcW w:w="7191" w:type="dxa"/>
          </w:tcPr>
          <w:p w14:paraId="6DF33D28" w14:textId="77777777" w:rsidR="00C06E8E" w:rsidRDefault="00665513" w:rsidP="006C449C">
            <w:pPr>
              <w:pStyle w:val="Heading3"/>
              <w:keepNext/>
              <w:keepLines/>
              <w:outlineLvl w:val="2"/>
            </w:pPr>
            <w:r>
              <w:t>Activity 3 – Two types of listening</w:t>
            </w:r>
          </w:p>
          <w:p w14:paraId="4021C0BB" w14:textId="071D7D96" w:rsidR="00665513" w:rsidRDefault="00164D34" w:rsidP="00665513">
            <w:r>
              <w:t xml:space="preserve">Refer everyone </w:t>
            </w:r>
            <w:r w:rsidRPr="006A6C37">
              <w:t>to page 3 of Handout</w:t>
            </w:r>
            <w:r>
              <w:t xml:space="preserve"> about the two types of listening.</w:t>
            </w:r>
            <w:r w:rsidR="00665513">
              <w:t xml:space="preserve"> </w:t>
            </w:r>
          </w:p>
          <w:p w14:paraId="383AD8E0" w14:textId="34578EEE" w:rsidR="00472B40" w:rsidRDefault="00472B40" w:rsidP="00472B40">
            <w:r>
              <w:t>Ask everyone to think about the most recent time they listened to a</w:t>
            </w:r>
            <w:r w:rsidR="00164D34">
              <w:t xml:space="preserve"> person with a long-term condition </w:t>
            </w:r>
            <w:r>
              <w:t xml:space="preserve">– what type of listening </w:t>
            </w:r>
            <w:r w:rsidR="00B0617F">
              <w:t>did the</w:t>
            </w:r>
            <w:r w:rsidR="00164D34">
              <w:t xml:space="preserve"> participant</w:t>
            </w:r>
            <w:r w:rsidR="00B0617F">
              <w:t xml:space="preserve"> use</w:t>
            </w:r>
            <w:r>
              <w:t>?</w:t>
            </w:r>
          </w:p>
          <w:p w14:paraId="02A862EB" w14:textId="13C9D638" w:rsidR="00B0617F" w:rsidRDefault="00B0617F" w:rsidP="00472B40">
            <w:pPr>
              <w:rPr>
                <w:rStyle w:val="Hyperlink"/>
                <w:szCs w:val="20"/>
              </w:rPr>
            </w:pPr>
            <w:r>
              <w:t>Show everyone</w:t>
            </w:r>
            <w:r w:rsidR="008B0687">
              <w:t xml:space="preserve"> the video ‘It’s not about the Nail</w:t>
            </w:r>
            <w:r w:rsidR="00F52940">
              <w:t>’</w:t>
            </w:r>
            <w:r w:rsidR="008B0687">
              <w:t xml:space="preserve">: </w:t>
            </w:r>
            <w:r w:rsidR="008B0687" w:rsidRPr="00D94209">
              <w:rPr>
                <w:szCs w:val="20"/>
              </w:rPr>
              <w:t xml:space="preserve"> </w:t>
            </w:r>
            <w:hyperlink r:id="rId10" w:history="1">
              <w:r w:rsidR="007D295F" w:rsidRPr="003F6782">
                <w:rPr>
                  <w:rStyle w:val="Hyperlink"/>
                  <w:szCs w:val="20"/>
                </w:rPr>
                <w:t>www.youtube.com/wzatch?v=yWcEhtg7W3s</w:t>
              </w:r>
            </w:hyperlink>
          </w:p>
          <w:p w14:paraId="616C9CB0" w14:textId="75B9062A" w:rsidR="008B0687" w:rsidRDefault="008B0687" w:rsidP="00472B40">
            <w:r>
              <w:t xml:space="preserve">At the end, go around and ask people if they can identify the two types of listening in the video – when was there listening to reply, when did it change to listening to understand, how did the man’s responses change and how did the woman feel </w:t>
            </w:r>
            <w:proofErr w:type="gramStart"/>
            <w:r>
              <w:t>as a result of</w:t>
            </w:r>
            <w:proofErr w:type="gramEnd"/>
            <w:r>
              <w:t xml:space="preserve"> it?</w:t>
            </w:r>
          </w:p>
          <w:p w14:paraId="113DB711" w14:textId="45ADE0B6" w:rsidR="008B0687" w:rsidRPr="00665513" w:rsidRDefault="008B0687" w:rsidP="00472B40">
            <w:r>
              <w:t>(Answer: Initially it was listening to reply – he was telling her what was wrong and what she needed to do to get better. It changed when she said to him “You never listen”. When he was listening to understand, he acknowledged her feelings and she was happy that he had listened to her and then right at the end, when she banged the nail, it went back to listening to reply – he told her what to do.)</w:t>
            </w:r>
          </w:p>
        </w:tc>
      </w:tr>
      <w:tr w:rsidR="00C06E8E" w14:paraId="7B32DFE9" w14:textId="77777777" w:rsidTr="00C06E8E">
        <w:tc>
          <w:tcPr>
            <w:tcW w:w="1893" w:type="dxa"/>
          </w:tcPr>
          <w:p w14:paraId="5D1FFCC1" w14:textId="77777777" w:rsidR="00C06E8E" w:rsidRDefault="008B0687" w:rsidP="006C449C">
            <w:pPr>
              <w:keepNext/>
              <w:keepLines/>
            </w:pPr>
            <w:r>
              <w:t>Building new knowledge</w:t>
            </w:r>
          </w:p>
          <w:p w14:paraId="458A8E0D" w14:textId="10768A99" w:rsidR="008B0687" w:rsidRDefault="008B0687" w:rsidP="006C449C">
            <w:pPr>
              <w:keepNext/>
              <w:keepLines/>
            </w:pPr>
            <w:r>
              <w:t>(20 mins)</w:t>
            </w:r>
          </w:p>
        </w:tc>
        <w:tc>
          <w:tcPr>
            <w:tcW w:w="7191" w:type="dxa"/>
          </w:tcPr>
          <w:p w14:paraId="2E245905" w14:textId="77777777" w:rsidR="00C06E8E" w:rsidRDefault="008B0687" w:rsidP="006C449C">
            <w:pPr>
              <w:pStyle w:val="Heading3"/>
              <w:keepNext/>
              <w:keepLines/>
              <w:outlineLvl w:val="2"/>
            </w:pPr>
            <w:r>
              <w:t>Activity 4</w:t>
            </w:r>
            <w:r w:rsidR="00356843">
              <w:t xml:space="preserve"> -</w:t>
            </w:r>
            <w:r>
              <w:t xml:space="preserve"> Stages of listening to understand</w:t>
            </w:r>
          </w:p>
          <w:p w14:paraId="6BDAB14B" w14:textId="175EC203" w:rsidR="00356843" w:rsidRPr="00487C47" w:rsidRDefault="00164D34" w:rsidP="00356843">
            <w:r>
              <w:t>Refer everyone to</w:t>
            </w:r>
            <w:r w:rsidR="00487C47">
              <w:t xml:space="preserve"> the stages of listening to </w:t>
            </w:r>
            <w:r w:rsidR="00487C47" w:rsidRPr="00487C47">
              <w:t>understand on</w:t>
            </w:r>
            <w:r w:rsidRPr="00487C47">
              <w:t xml:space="preserve"> pages 4 and 5 of the Handout</w:t>
            </w:r>
            <w:r w:rsidR="00487C47" w:rsidRPr="00487C47">
              <w:t>. Get</w:t>
            </w:r>
            <w:r w:rsidRPr="00487C47">
              <w:t xml:space="preserve"> them to read it.</w:t>
            </w:r>
          </w:p>
          <w:p w14:paraId="02156348" w14:textId="015CFE3E" w:rsidR="00356843" w:rsidRDefault="00EB546D" w:rsidP="00356843">
            <w:r w:rsidRPr="00487C47">
              <w:t xml:space="preserve">Go through </w:t>
            </w:r>
            <w:r w:rsidR="00356843" w:rsidRPr="00487C47">
              <w:t>the five stages:</w:t>
            </w:r>
          </w:p>
          <w:p w14:paraId="6A36BBAB" w14:textId="047BD4A3" w:rsidR="00356843" w:rsidRDefault="00356843" w:rsidP="00356843">
            <w:pPr>
              <w:tabs>
                <w:tab w:val="left" w:pos="264"/>
              </w:tabs>
            </w:pPr>
            <w:r>
              <w:t>1.</w:t>
            </w:r>
            <w:r>
              <w:tab/>
              <w:t>Get</w:t>
            </w:r>
            <w:r w:rsidR="00CE7909">
              <w:t>ting</w:t>
            </w:r>
            <w:r>
              <w:t xml:space="preserve"> ready to pay attention.</w:t>
            </w:r>
          </w:p>
          <w:p w14:paraId="31D76ED1" w14:textId="77777777" w:rsidR="00356843" w:rsidRDefault="00356843" w:rsidP="00356843">
            <w:pPr>
              <w:tabs>
                <w:tab w:val="left" w:pos="264"/>
              </w:tabs>
            </w:pPr>
            <w:r>
              <w:t>2.</w:t>
            </w:r>
            <w:r>
              <w:tab/>
              <w:t xml:space="preserve">Showing the </w:t>
            </w:r>
            <w:proofErr w:type="gramStart"/>
            <w:r>
              <w:t>person</w:t>
            </w:r>
            <w:proofErr w:type="gramEnd"/>
            <w:r>
              <w:t xml:space="preserve"> you are listening.</w:t>
            </w:r>
          </w:p>
          <w:p w14:paraId="30D81103" w14:textId="77777777" w:rsidR="00356843" w:rsidRDefault="00356843" w:rsidP="00356843">
            <w:pPr>
              <w:tabs>
                <w:tab w:val="left" w:pos="264"/>
              </w:tabs>
              <w:ind w:left="264" w:hanging="264"/>
            </w:pPr>
            <w:r>
              <w:t>3.</w:t>
            </w:r>
            <w:r>
              <w:tab/>
              <w:t>Paraphrasing – checking you have understood what the patient said to you.</w:t>
            </w:r>
          </w:p>
          <w:p w14:paraId="2CFA1612" w14:textId="47FFBF3D" w:rsidR="00356843" w:rsidRDefault="00356843" w:rsidP="00356843">
            <w:pPr>
              <w:tabs>
                <w:tab w:val="left" w:pos="264"/>
              </w:tabs>
              <w:ind w:left="264" w:hanging="264"/>
            </w:pPr>
            <w:r>
              <w:t>4.</w:t>
            </w:r>
            <w:r>
              <w:tab/>
              <w:t>Letting the person finish speaking</w:t>
            </w:r>
            <w:r w:rsidR="007A3005">
              <w:t>. T</w:t>
            </w:r>
            <w:r>
              <w:t xml:space="preserve">his is </w:t>
            </w:r>
            <w:proofErr w:type="gramStart"/>
            <w:r>
              <w:t>really important</w:t>
            </w:r>
            <w:proofErr w:type="gramEnd"/>
            <w:r>
              <w:t xml:space="preserve"> as we often interrupt without realising the person has more to say – they are just thinking about </w:t>
            </w:r>
            <w:r w:rsidR="00EB546D">
              <w:t>what to say. This is very normal and not a sign the person is slow or unintelligent.</w:t>
            </w:r>
          </w:p>
          <w:p w14:paraId="190A15FD" w14:textId="34046311" w:rsidR="00356843" w:rsidRDefault="00356843" w:rsidP="00356843">
            <w:pPr>
              <w:tabs>
                <w:tab w:val="left" w:pos="264"/>
              </w:tabs>
              <w:ind w:left="264" w:hanging="264"/>
            </w:pPr>
            <w:r>
              <w:t>5.</w:t>
            </w:r>
            <w:r>
              <w:tab/>
              <w:t xml:space="preserve">Asking questions to </w:t>
            </w:r>
            <w:r w:rsidR="00650489">
              <w:t xml:space="preserve">clarify our understanding and </w:t>
            </w:r>
            <w:r>
              <w:t>get more information.</w:t>
            </w:r>
          </w:p>
          <w:p w14:paraId="47BAB9EC" w14:textId="52033E16" w:rsidR="00CE7909" w:rsidRPr="005712E0" w:rsidRDefault="00CE7909" w:rsidP="007A3005">
            <w:pPr>
              <w:tabs>
                <w:tab w:val="left" w:pos="264"/>
              </w:tabs>
              <w:rPr>
                <w:b/>
              </w:rPr>
            </w:pPr>
            <w:r w:rsidRPr="005712E0">
              <w:rPr>
                <w:b/>
              </w:rPr>
              <w:t>Video: Dina video</w:t>
            </w:r>
            <w:r w:rsidR="007A3005">
              <w:rPr>
                <w:b/>
              </w:rPr>
              <w:t xml:space="preserve"> of two conversations</w:t>
            </w:r>
          </w:p>
          <w:p w14:paraId="73B3A043" w14:textId="62451A1A" w:rsidR="00EF01EE" w:rsidRDefault="00CE7909" w:rsidP="00487C47">
            <w:pPr>
              <w:tabs>
                <w:tab w:val="left" w:pos="264"/>
              </w:tabs>
            </w:pPr>
            <w:r>
              <w:t xml:space="preserve">Go to: </w:t>
            </w:r>
            <w:r w:rsidR="00487C47">
              <w:t xml:space="preserve"> </w:t>
            </w:r>
            <w:hyperlink r:id="rId11" w:anchor="dina" w:history="1">
              <w:r w:rsidR="00487C47" w:rsidRPr="003F6782">
                <w:rPr>
                  <w:rStyle w:val="Hyperlink"/>
                </w:rPr>
                <w:t>www.healthystartworkforce.auckland.ac.nz/en/our-education-programmes/healthy-conversation-skills-resources.html#dina</w:t>
              </w:r>
            </w:hyperlink>
          </w:p>
          <w:p w14:paraId="66871A54" w14:textId="76823A34" w:rsidR="00CE7909" w:rsidRDefault="001F483D" w:rsidP="0039275E">
            <w:pPr>
              <w:tabs>
                <w:tab w:val="left" w:pos="264"/>
              </w:tabs>
            </w:pPr>
            <w:r>
              <w:t xml:space="preserve">Explain there are two </w:t>
            </w:r>
            <w:r w:rsidR="0039275E">
              <w:t>conversations</w:t>
            </w:r>
            <w:r>
              <w:t>. Play video</w:t>
            </w:r>
            <w:r w:rsidR="0039275E">
              <w:t xml:space="preserve"> of </w:t>
            </w:r>
            <w:r w:rsidR="005712E0">
              <w:t>conversation 1 (ends at 2:02)</w:t>
            </w:r>
            <w:r w:rsidR="0039275E">
              <w:t>, then fast forward to 2:18 and play conversation 2</w:t>
            </w:r>
            <w:r>
              <w:t>.</w:t>
            </w:r>
          </w:p>
          <w:p w14:paraId="215306F1" w14:textId="77777777" w:rsidR="001F483D" w:rsidRDefault="001F483D" w:rsidP="00356843">
            <w:pPr>
              <w:tabs>
                <w:tab w:val="left" w:pos="264"/>
              </w:tabs>
              <w:ind w:left="264" w:hanging="264"/>
            </w:pPr>
            <w:r>
              <w:t>Ask people:</w:t>
            </w:r>
          </w:p>
          <w:p w14:paraId="1A720C4D" w14:textId="6D5629BC" w:rsidR="001F483D" w:rsidRDefault="001F483D" w:rsidP="001F483D">
            <w:pPr>
              <w:pStyle w:val="Bullet-Last"/>
            </w:pPr>
            <w:r>
              <w:t xml:space="preserve">What sort of listening was the health professional/health coach using in </w:t>
            </w:r>
            <w:r w:rsidR="005712E0">
              <w:t>conversation</w:t>
            </w:r>
            <w:r>
              <w:t xml:space="preserve"> 1 and </w:t>
            </w:r>
            <w:r w:rsidR="005712E0">
              <w:t>conversation</w:t>
            </w:r>
            <w:r>
              <w:t xml:space="preserve"> 2?</w:t>
            </w:r>
          </w:p>
          <w:p w14:paraId="60381ABE" w14:textId="77777777" w:rsidR="001F483D" w:rsidRDefault="001F483D" w:rsidP="001F483D">
            <w:pPr>
              <w:pStyle w:val="Bullet-Last"/>
            </w:pPr>
            <w:r>
              <w:t>How could you tell?</w:t>
            </w:r>
          </w:p>
          <w:p w14:paraId="048B9244" w14:textId="77777777" w:rsidR="001F483D" w:rsidRDefault="001F483D" w:rsidP="000B6AE9">
            <w:pPr>
              <w:pStyle w:val="Bullet-Last"/>
              <w:spacing w:after="120"/>
              <w:contextualSpacing w:val="0"/>
            </w:pPr>
            <w:r>
              <w:t>How did Dina respond to the different types of listening?</w:t>
            </w:r>
          </w:p>
          <w:p w14:paraId="6F787524" w14:textId="4AC62351" w:rsidR="000B6AE9" w:rsidRPr="00356843" w:rsidRDefault="000B6AE9" w:rsidP="000B6AE9">
            <w:pPr>
              <w:pStyle w:val="Bullet-Last"/>
              <w:numPr>
                <w:ilvl w:val="0"/>
                <w:numId w:val="0"/>
              </w:numPr>
            </w:pPr>
            <w:r>
              <w:t>If people want to re-watch the video</w:t>
            </w:r>
            <w:r w:rsidR="007A3005">
              <w:t>s</w:t>
            </w:r>
            <w:r>
              <w:t xml:space="preserve">, </w:t>
            </w:r>
            <w:r w:rsidR="00322074">
              <w:t xml:space="preserve">refer </w:t>
            </w:r>
            <w:r>
              <w:t>them</w:t>
            </w:r>
            <w:r w:rsidR="00322074">
              <w:t xml:space="preserve"> to </w:t>
            </w:r>
            <w:r w:rsidR="00322074" w:rsidRPr="00487C47">
              <w:t xml:space="preserve">pages </w:t>
            </w:r>
            <w:r w:rsidR="00487C47" w:rsidRPr="00487C47">
              <w:t xml:space="preserve">5 and </w:t>
            </w:r>
            <w:r w:rsidR="00322074" w:rsidRPr="00487C47">
              <w:t>6 of the Handout</w:t>
            </w:r>
            <w:r w:rsidRPr="00487C47">
              <w:t xml:space="preserve"> which </w:t>
            </w:r>
            <w:r w:rsidR="00322074" w:rsidRPr="00487C47">
              <w:t xml:space="preserve">contain </w:t>
            </w:r>
            <w:r w:rsidRPr="00487C47">
              <w:t>the scripts from the videos.</w:t>
            </w:r>
          </w:p>
        </w:tc>
      </w:tr>
      <w:tr w:rsidR="00C06E8E" w14:paraId="73A50D6C" w14:textId="77777777" w:rsidTr="00C06E8E">
        <w:tc>
          <w:tcPr>
            <w:tcW w:w="1893" w:type="dxa"/>
          </w:tcPr>
          <w:p w14:paraId="1A4B8619" w14:textId="77777777" w:rsidR="00C06E8E" w:rsidRDefault="000B6AE9" w:rsidP="006C449C">
            <w:pPr>
              <w:keepNext/>
              <w:keepLines/>
            </w:pPr>
            <w:r>
              <w:lastRenderedPageBreak/>
              <w:t>Improvement activity</w:t>
            </w:r>
          </w:p>
          <w:p w14:paraId="69C4D4F8" w14:textId="02017410" w:rsidR="000B6AE9" w:rsidRDefault="000B6AE9" w:rsidP="006C449C">
            <w:pPr>
              <w:keepNext/>
              <w:keepLines/>
            </w:pPr>
            <w:r>
              <w:t>(5 mins)</w:t>
            </w:r>
          </w:p>
        </w:tc>
        <w:tc>
          <w:tcPr>
            <w:tcW w:w="7191" w:type="dxa"/>
          </w:tcPr>
          <w:p w14:paraId="399AF411" w14:textId="26797C2B" w:rsidR="0039275E" w:rsidRDefault="0039275E" w:rsidP="0039275E">
            <w:pPr>
              <w:pStyle w:val="Heading3"/>
              <w:outlineLvl w:val="2"/>
            </w:pPr>
            <w:r w:rsidRPr="007F5E5E">
              <w:t xml:space="preserve">One thing I will do </w:t>
            </w:r>
            <w:r>
              <w:t xml:space="preserve">now </w:t>
            </w:r>
            <w:r w:rsidRPr="007F5E5E">
              <w:t xml:space="preserve">when </w:t>
            </w:r>
            <w:r>
              <w:t>listening</w:t>
            </w:r>
          </w:p>
          <w:p w14:paraId="7699C6EA" w14:textId="41FE2A6B" w:rsidR="0039275E" w:rsidRDefault="0039275E" w:rsidP="0039275E">
            <w:r>
              <w:t>Ask each participant to go back to</w:t>
            </w:r>
            <w:r w:rsidR="000B020A">
              <w:t xml:space="preserve"> the first page of the Handout about good listeners</w:t>
            </w:r>
            <w:r>
              <w:t>. Ask them to identify one statement that they are going to work on – share that with the group.</w:t>
            </w:r>
          </w:p>
          <w:p w14:paraId="3462A762" w14:textId="4EAE1679" w:rsidR="0039275E" w:rsidRDefault="0039275E" w:rsidP="0039275E">
            <w:r>
              <w:t>Write down what people say for your own record</w:t>
            </w:r>
            <w:r w:rsidR="000B020A">
              <w:t>s</w:t>
            </w:r>
            <w:r>
              <w:t>.</w:t>
            </w:r>
          </w:p>
          <w:p w14:paraId="3F2B1A84" w14:textId="5D7EC77A" w:rsidR="00C06E8E" w:rsidRDefault="0039275E" w:rsidP="0039275E">
            <w:r>
              <w:t>Thank everyone for participating.</w:t>
            </w:r>
          </w:p>
        </w:tc>
      </w:tr>
    </w:tbl>
    <w:p w14:paraId="0056B1AF" w14:textId="77777777" w:rsidR="00985CBF" w:rsidRDefault="00985CBF" w:rsidP="0023140D"/>
    <w:p w14:paraId="18EB33E9" w14:textId="77777777" w:rsidR="00985CBF" w:rsidRDefault="00985CBF" w:rsidP="0023140D"/>
    <w:p w14:paraId="12332101" w14:textId="77777777" w:rsidR="00985CBF" w:rsidRDefault="00985CBF" w:rsidP="0023140D"/>
    <w:bookmarkEnd w:id="1"/>
    <w:p w14:paraId="008C046F" w14:textId="4655C19E" w:rsidR="0059166E" w:rsidRDefault="0059166E" w:rsidP="0023140D">
      <w:pPr>
        <w:rPr>
          <w:rFonts w:eastAsiaTheme="majorEastAsia" w:cs="Arial"/>
          <w:color w:val="1F4E79" w:themeColor="accent1" w:themeShade="80"/>
          <w:sz w:val="40"/>
          <w:szCs w:val="32"/>
        </w:rPr>
      </w:pPr>
    </w:p>
    <w:p w14:paraId="62F1A85B" w14:textId="3911EF59" w:rsidR="00590C22" w:rsidRDefault="00590C22" w:rsidP="0023140D">
      <w:pPr>
        <w:rPr>
          <w:rFonts w:eastAsiaTheme="majorEastAsia" w:cs="Arial"/>
          <w:b/>
          <w:color w:val="2E74B5" w:themeColor="accent1" w:themeShade="BF"/>
          <w:sz w:val="30"/>
          <w:szCs w:val="30"/>
        </w:rPr>
      </w:pPr>
      <w:r w:rsidRPr="00590C22">
        <w:rPr>
          <w:rFonts w:eastAsiaTheme="majorEastAsia" w:cs="Arial"/>
          <w:b/>
          <w:color w:val="2E74B5" w:themeColor="accent1" w:themeShade="BF"/>
          <w:sz w:val="30"/>
          <w:szCs w:val="30"/>
        </w:rPr>
        <w:t>For more modules</w:t>
      </w:r>
    </w:p>
    <w:p w14:paraId="0017E966" w14:textId="4DE68572" w:rsidR="00590C22" w:rsidRDefault="00590C22" w:rsidP="00590C22">
      <w:pPr>
        <w:pStyle w:val="Bullet-Last"/>
      </w:pPr>
      <w:r w:rsidRPr="00590C22">
        <w:t xml:space="preserve">Visit </w:t>
      </w:r>
      <w:hyperlink r:id="rId12" w:history="1">
        <w:r w:rsidRPr="0090763C">
          <w:rPr>
            <w:rStyle w:val="Hyperlink"/>
          </w:rPr>
          <w:t>https://www.smstoolkit.nz/workforce-development-training</w:t>
        </w:r>
      </w:hyperlink>
      <w:r>
        <w:t xml:space="preserve"> </w:t>
      </w:r>
    </w:p>
    <w:p w14:paraId="7566E2C2" w14:textId="77777777" w:rsidR="00590C22" w:rsidRPr="00590C22" w:rsidRDefault="00590C22" w:rsidP="00590C22">
      <w:pPr>
        <w:pStyle w:val="Bullet-Last"/>
        <w:rPr>
          <w:rFonts w:ascii="Times New Roman" w:hAnsi="Times New Roman"/>
        </w:rPr>
      </w:pPr>
      <w:hyperlink r:id="rId13" w:tgtFrame="_self" w:history="1">
        <w:r w:rsidRPr="00590C22">
          <w:rPr>
            <w:rStyle w:val="Hyperlink"/>
            <w:bdr w:val="none" w:sz="0" w:space="0" w:color="auto" w:frame="1"/>
          </w:rPr>
          <w:t>Asking questions</w:t>
        </w:r>
      </w:hyperlink>
      <w:r w:rsidRPr="00590C22">
        <w:t> </w:t>
      </w:r>
    </w:p>
    <w:p w14:paraId="76FC7521" w14:textId="77777777" w:rsidR="00590C22" w:rsidRPr="00590C22" w:rsidRDefault="00590C22" w:rsidP="00590C22">
      <w:pPr>
        <w:pStyle w:val="Bullet-Last"/>
      </w:pPr>
      <w:hyperlink r:id="rId14" w:tgtFrame="_self" w:history="1">
        <w:r w:rsidRPr="00590C22">
          <w:rPr>
            <w:rStyle w:val="Hyperlink"/>
            <w:bdr w:val="none" w:sz="0" w:space="0" w:color="auto" w:frame="1"/>
          </w:rPr>
          <w:t>Behaviour change</w:t>
        </w:r>
      </w:hyperlink>
    </w:p>
    <w:p w14:paraId="4E26706B" w14:textId="77777777" w:rsidR="00590C22" w:rsidRPr="00590C22" w:rsidRDefault="00590C22" w:rsidP="00590C22">
      <w:pPr>
        <w:pStyle w:val="Bullet-Last"/>
      </w:pPr>
      <w:hyperlink r:id="rId15" w:tgtFrame="_self" w:history="1">
        <w:r w:rsidRPr="00590C22">
          <w:rPr>
            <w:rStyle w:val="Hyperlink"/>
            <w:bdr w:val="none" w:sz="0" w:space="0" w:color="auto" w:frame="1"/>
          </w:rPr>
          <w:t>Cultural safety</w:t>
        </w:r>
      </w:hyperlink>
    </w:p>
    <w:p w14:paraId="33B39569" w14:textId="77777777" w:rsidR="00590C22" w:rsidRPr="00590C22" w:rsidRDefault="00590C22" w:rsidP="00590C22">
      <w:pPr>
        <w:pStyle w:val="Bullet-Last"/>
      </w:pPr>
      <w:hyperlink r:id="rId16" w:tgtFrame="_self" w:history="1">
        <w:r w:rsidRPr="00590C22">
          <w:rPr>
            <w:rStyle w:val="Hyperlink"/>
            <w:bdr w:val="none" w:sz="0" w:space="0" w:color="auto" w:frame="1"/>
          </w:rPr>
          <w:t>Ask Build Check</w:t>
        </w:r>
      </w:hyperlink>
    </w:p>
    <w:p w14:paraId="0B779D23" w14:textId="77777777" w:rsidR="00590C22" w:rsidRPr="00590C22" w:rsidRDefault="00590C22" w:rsidP="00590C22">
      <w:pPr>
        <w:pStyle w:val="Bullet-Last"/>
      </w:pPr>
      <w:hyperlink r:id="rId17" w:tgtFrame="_self" w:history="1">
        <w:r w:rsidRPr="00590C22">
          <w:rPr>
            <w:rStyle w:val="Hyperlink"/>
            <w:bdr w:val="none" w:sz="0" w:space="0" w:color="auto" w:frame="1"/>
          </w:rPr>
          <w:t>What is self-management support (SMS)?</w:t>
        </w:r>
      </w:hyperlink>
    </w:p>
    <w:p w14:paraId="06D3FFD7" w14:textId="77777777" w:rsidR="00590C22" w:rsidRPr="00590C22" w:rsidRDefault="00590C22" w:rsidP="00590C22">
      <w:pPr>
        <w:pStyle w:val="Bullet-Last"/>
      </w:pPr>
      <w:hyperlink r:id="rId18" w:tgtFrame="_self" w:history="1">
        <w:r w:rsidRPr="00590C22">
          <w:rPr>
            <w:rStyle w:val="Hyperlink"/>
            <w:bdr w:val="none" w:sz="0" w:space="0" w:color="auto" w:frame="1"/>
          </w:rPr>
          <w:t>Social networks and care maps</w:t>
        </w:r>
      </w:hyperlink>
    </w:p>
    <w:p w14:paraId="0E0A9075" w14:textId="77777777" w:rsidR="00590C22" w:rsidRPr="00590C22" w:rsidRDefault="00590C22" w:rsidP="00590C22">
      <w:pPr>
        <w:pStyle w:val="Bullet-Last"/>
      </w:pPr>
      <w:hyperlink r:id="rId19" w:tgtFrame="_self" w:history="1">
        <w:r w:rsidRPr="00590C22">
          <w:rPr>
            <w:rStyle w:val="Hyperlink"/>
            <w:bdr w:val="none" w:sz="0" w:space="0" w:color="auto" w:frame="1"/>
          </w:rPr>
          <w:t>Using written and other resources</w:t>
        </w:r>
      </w:hyperlink>
    </w:p>
    <w:p w14:paraId="46549891" w14:textId="77777777" w:rsidR="00590C22" w:rsidRPr="00590C22" w:rsidRDefault="00590C22" w:rsidP="00590C22">
      <w:pPr>
        <w:pStyle w:val="Bullet-Last"/>
      </w:pPr>
      <w:hyperlink r:id="rId20" w:tgtFrame="_self" w:history="1">
        <w:r w:rsidRPr="00590C22">
          <w:rPr>
            <w:rStyle w:val="Hyperlink"/>
            <w:bdr w:val="none" w:sz="0" w:space="0" w:color="auto" w:frame="1"/>
          </w:rPr>
          <w:t>Medicine checks</w:t>
        </w:r>
      </w:hyperlink>
    </w:p>
    <w:p w14:paraId="366DD821" w14:textId="77777777" w:rsidR="00590C22" w:rsidRPr="00590C22" w:rsidRDefault="00590C22" w:rsidP="00590C22">
      <w:pPr>
        <w:pStyle w:val="Bullet-Last"/>
      </w:pPr>
      <w:hyperlink r:id="rId21" w:tgtFrame="_self" w:history="1">
        <w:r w:rsidRPr="00590C22">
          <w:rPr>
            <w:rStyle w:val="Hyperlink"/>
            <w:bdr w:val="none" w:sz="0" w:space="0" w:color="auto" w:frame="1"/>
          </w:rPr>
          <w:t>How poverty affects self-management and self-management support</w:t>
        </w:r>
      </w:hyperlink>
    </w:p>
    <w:p w14:paraId="2F094195" w14:textId="77777777" w:rsidR="00590C22" w:rsidRPr="00590C22" w:rsidRDefault="00590C22" w:rsidP="00590C22">
      <w:pPr>
        <w:pStyle w:val="Bullet-Last"/>
      </w:pPr>
      <w:hyperlink r:id="rId22" w:tgtFrame="_self" w:history="1">
        <w:r w:rsidRPr="00590C22">
          <w:rPr>
            <w:rStyle w:val="Hyperlink"/>
            <w:bdr w:val="none" w:sz="0" w:space="0" w:color="auto" w:frame="1"/>
          </w:rPr>
          <w:t>Health coaching</w:t>
        </w:r>
      </w:hyperlink>
    </w:p>
    <w:p w14:paraId="1125B192" w14:textId="77777777" w:rsidR="00590C22" w:rsidRPr="00590C22" w:rsidRDefault="00590C22" w:rsidP="00590C22">
      <w:pPr>
        <w:pStyle w:val="Bullet-Last"/>
      </w:pPr>
      <w:hyperlink r:id="rId23" w:tgtFrame="_self" w:history="1">
        <w:r w:rsidRPr="00590C22">
          <w:rPr>
            <w:rStyle w:val="Hyperlink"/>
            <w:bdr w:val="none" w:sz="0" w:space="0" w:color="auto" w:frame="1"/>
          </w:rPr>
          <w:t>What happens when things don’t go according to plan </w:t>
        </w:r>
      </w:hyperlink>
    </w:p>
    <w:p w14:paraId="6E19E99B" w14:textId="77777777" w:rsidR="00590C22" w:rsidRPr="00590C22" w:rsidRDefault="00590C22" w:rsidP="00590C22">
      <w:pPr>
        <w:pStyle w:val="Bullet-Last"/>
      </w:pPr>
      <w:hyperlink r:id="rId24" w:tgtFrame="_self" w:history="1">
        <w:r w:rsidRPr="00590C22">
          <w:rPr>
            <w:rStyle w:val="Hyperlink"/>
            <w:bdr w:val="none" w:sz="0" w:space="0" w:color="auto" w:frame="1"/>
          </w:rPr>
          <w:t>SMS strategies for more experienced health professionals/health coaches</w:t>
        </w:r>
      </w:hyperlink>
    </w:p>
    <w:p w14:paraId="7323C8A8" w14:textId="77777777" w:rsidR="00590C22" w:rsidRPr="00590C22" w:rsidRDefault="00590C22" w:rsidP="00590C22">
      <w:pPr>
        <w:pStyle w:val="Bullet-Last"/>
      </w:pPr>
      <w:hyperlink r:id="rId25" w:tgtFrame="_self" w:history="1">
        <w:r w:rsidRPr="00590C22">
          <w:rPr>
            <w:rStyle w:val="Hyperlink"/>
            <w:bdr w:val="none" w:sz="0" w:space="0" w:color="auto" w:frame="1"/>
          </w:rPr>
          <w:t>Care planning</w:t>
        </w:r>
      </w:hyperlink>
    </w:p>
    <w:p w14:paraId="3ED5BDDB" w14:textId="77777777" w:rsidR="00590C22" w:rsidRPr="00590C22" w:rsidRDefault="00590C22" w:rsidP="00590C22">
      <w:pPr>
        <w:pStyle w:val="Bullet-Last"/>
      </w:pPr>
      <w:hyperlink r:id="rId26" w:tgtFrame="_self" w:history="1">
        <w:r w:rsidRPr="00590C22">
          <w:rPr>
            <w:rStyle w:val="Hyperlink"/>
            <w:bdr w:val="none" w:sz="0" w:space="0" w:color="auto" w:frame="1"/>
          </w:rPr>
          <w:t>Structured problem-solving</w:t>
        </w:r>
      </w:hyperlink>
    </w:p>
    <w:p w14:paraId="28E158E5" w14:textId="77777777" w:rsidR="00590C22" w:rsidRPr="00590C22" w:rsidRDefault="00590C22" w:rsidP="00590C22">
      <w:pPr>
        <w:pStyle w:val="Bullet-Last"/>
      </w:pPr>
      <w:hyperlink r:id="rId27" w:tgtFrame="_self" w:history="1">
        <w:r w:rsidRPr="00590C22">
          <w:rPr>
            <w:rStyle w:val="Hyperlink"/>
            <w:bdr w:val="none" w:sz="0" w:space="0" w:color="auto" w:frame="1"/>
          </w:rPr>
          <w:t>Goal setting and action planning</w:t>
        </w:r>
      </w:hyperlink>
    </w:p>
    <w:p w14:paraId="1F9A34A4" w14:textId="77777777" w:rsidR="00590C22" w:rsidRPr="00590C22" w:rsidRDefault="00590C22" w:rsidP="00590C22">
      <w:pPr>
        <w:pStyle w:val="Bullet-Last"/>
        <w:numPr>
          <w:ilvl w:val="0"/>
          <w:numId w:val="0"/>
        </w:numPr>
        <w:ind w:left="360"/>
      </w:pPr>
    </w:p>
    <w:sectPr w:rsidR="00590C22" w:rsidRPr="00590C22" w:rsidSect="0053165C">
      <w:footerReference w:type="default" r:id="rId28"/>
      <w:headerReference w:type="first" r:id="rId29"/>
      <w:footerReference w:type="first" r:id="rId30"/>
      <w:pgSz w:w="11906" w:h="16838"/>
      <w:pgMar w:top="1152" w:right="1411" w:bottom="1296" w:left="141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B0F1" w14:textId="77777777" w:rsidR="006841BE" w:rsidRDefault="006841BE" w:rsidP="0023140D">
      <w:r>
        <w:separator/>
      </w:r>
    </w:p>
  </w:endnote>
  <w:endnote w:type="continuationSeparator" w:id="0">
    <w:p w14:paraId="364ABE61" w14:textId="77777777" w:rsidR="006841BE" w:rsidRDefault="006841BE"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781412355"/>
      <w:docPartObj>
        <w:docPartGallery w:val="Page Numbers (Bottom of Page)"/>
        <w:docPartUnique/>
      </w:docPartObj>
    </w:sdtPr>
    <w:sdtEndPr>
      <w:rPr>
        <w:noProof/>
        <w:sz w:val="22"/>
      </w:rPr>
    </w:sdtEndPr>
    <w:sdtContent>
      <w:p w14:paraId="3C2FADC1" w14:textId="77777777" w:rsidR="00ED2540" w:rsidRDefault="00053713" w:rsidP="006C449C">
        <w:pPr>
          <w:pStyle w:val="Footer"/>
          <w:tabs>
            <w:tab w:val="clear" w:pos="4513"/>
            <w:tab w:val="left" w:pos="7830"/>
          </w:tabs>
          <w:rPr>
            <w:color w:val="808080" w:themeColor="background1" w:themeShade="80"/>
            <w:sz w:val="20"/>
          </w:rPr>
        </w:pPr>
        <w:r w:rsidRPr="006C449C">
          <w:rPr>
            <w:color w:val="808080" w:themeColor="background1" w:themeShade="80"/>
            <w:sz w:val="20"/>
          </w:rPr>
          <w:t xml:space="preserve">Self-management support training module: </w:t>
        </w:r>
        <w:r w:rsidR="0088316C">
          <w:rPr>
            <w:color w:val="808080" w:themeColor="background1" w:themeShade="80"/>
            <w:sz w:val="20"/>
          </w:rPr>
          <w:t>Listening</w:t>
        </w:r>
      </w:p>
      <w:p w14:paraId="0B627B50" w14:textId="040A7B83" w:rsidR="00053713" w:rsidRDefault="00ED2540" w:rsidP="006A6C37">
        <w:pPr>
          <w:pStyle w:val="Footer"/>
          <w:tabs>
            <w:tab w:val="left" w:pos="7920"/>
          </w:tabs>
          <w:rPr>
            <w:b/>
            <w:bCs/>
            <w:noProof/>
          </w:rPr>
        </w:pPr>
        <w:r w:rsidRPr="00E64ABF">
          <w:rPr>
            <w:color w:val="767171" w:themeColor="background2" w:themeShade="80"/>
            <w:sz w:val="20"/>
          </w:rPr>
          <w:t>© Health Navigator/Health Literacy NZ. Not to be reproduced without written permission.</w:t>
        </w:r>
        <w:r w:rsidR="00053713">
          <w:tab/>
        </w:r>
        <w:r w:rsidR="00053713" w:rsidRPr="001A665F">
          <w:rPr>
            <w:color w:val="7F7F7F" w:themeColor="background1" w:themeShade="7F"/>
            <w:spacing w:val="60"/>
          </w:rPr>
          <w:t>Page</w:t>
        </w:r>
        <w:r w:rsidR="00053713" w:rsidRPr="001A665F">
          <w:t xml:space="preserve"> | </w:t>
        </w:r>
        <w:r w:rsidR="00053713" w:rsidRPr="001A665F">
          <w:fldChar w:fldCharType="begin"/>
        </w:r>
        <w:r w:rsidR="00053713" w:rsidRPr="001A665F">
          <w:instrText xml:space="preserve"> PAGE   \* MERGEFORMAT </w:instrText>
        </w:r>
        <w:r w:rsidR="00053713" w:rsidRPr="001A665F">
          <w:fldChar w:fldCharType="separate"/>
        </w:r>
        <w:r w:rsidR="00053713" w:rsidRPr="002803B4">
          <w:rPr>
            <w:b/>
            <w:bCs/>
            <w:noProof/>
          </w:rPr>
          <w:t>1</w:t>
        </w:r>
        <w:r w:rsidR="00053713" w:rsidRPr="001A665F">
          <w:rPr>
            <w:b/>
            <w:bCs/>
            <w:noProof/>
          </w:rPr>
          <w:fldChar w:fldCharType="end"/>
        </w:r>
      </w:p>
      <w:p w14:paraId="5C2168C1" w14:textId="5204BFD3" w:rsidR="00053713" w:rsidRPr="00774A18" w:rsidRDefault="00590C22" w:rsidP="0023140D">
        <w:pPr>
          <w:pStyle w:val="Footer"/>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E90" w14:textId="0AB7B501" w:rsidR="00053713" w:rsidRDefault="00053713">
    <w:pPr>
      <w:pStyle w:val="Footer"/>
      <w:rPr>
        <w:color w:val="808080" w:themeColor="background1" w:themeShade="80"/>
        <w:sz w:val="20"/>
      </w:rPr>
    </w:pPr>
    <w:r w:rsidRPr="006C449C">
      <w:rPr>
        <w:color w:val="808080" w:themeColor="background1" w:themeShade="80"/>
        <w:sz w:val="20"/>
      </w:rPr>
      <w:t xml:space="preserve">Self-management support training module: </w:t>
    </w:r>
    <w:r w:rsidR="00C04AEC">
      <w:rPr>
        <w:color w:val="808080" w:themeColor="background1" w:themeShade="80"/>
        <w:sz w:val="20"/>
      </w:rPr>
      <w:t>Listening</w:t>
    </w:r>
  </w:p>
  <w:p w14:paraId="44A7A8A0" w14:textId="4E73E511" w:rsidR="00ED2540" w:rsidRPr="00ED2540" w:rsidRDefault="00ED2540">
    <w:pPr>
      <w:pStyle w:val="Footer"/>
      <w:rPr>
        <w:color w:val="767171" w:themeColor="background2" w:themeShade="80"/>
        <w:sz w:val="20"/>
      </w:rPr>
    </w:pPr>
    <w:r w:rsidRPr="00E64ABF">
      <w:rPr>
        <w:color w:val="767171" w:themeColor="background2" w:themeShade="80"/>
        <w:sz w:val="20"/>
      </w:rPr>
      <w:t>© Health Navigator/Health Literacy NZ. Not to be reproduced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F607" w14:textId="77777777" w:rsidR="006841BE" w:rsidRDefault="006841BE" w:rsidP="0023140D">
      <w:r>
        <w:separator/>
      </w:r>
    </w:p>
  </w:footnote>
  <w:footnote w:type="continuationSeparator" w:id="0">
    <w:p w14:paraId="192AC13B" w14:textId="77777777" w:rsidR="006841BE" w:rsidRDefault="006841BE"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E9F" w14:textId="5BAC3592" w:rsidR="00053713" w:rsidRDefault="00590C22">
    <w:pPr>
      <w:pStyle w:val="Header"/>
    </w:pPr>
    <w:r>
      <w:rPr>
        <w:noProof/>
        <w:lang w:eastAsia="en-NZ"/>
      </w:rPr>
      <w:drawing>
        <wp:anchor distT="0" distB="0" distL="114300" distR="114300" simplePos="0" relativeHeight="251662336" behindDoc="1" locked="0" layoutInCell="1" allowOverlap="1" wp14:anchorId="3AC8FEEC" wp14:editId="0ABC6E2D">
          <wp:simplePos x="0" y="0"/>
          <wp:positionH relativeFrom="column">
            <wp:posOffset>4540567</wp:posOffset>
          </wp:positionH>
          <wp:positionV relativeFrom="paragraph">
            <wp:posOffset>-238760</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7216" behindDoc="1" locked="0" layoutInCell="1" allowOverlap="1" wp14:anchorId="4B9CED3C" wp14:editId="64E4D732">
          <wp:simplePos x="0" y="0"/>
          <wp:positionH relativeFrom="margin">
            <wp:align>left</wp:align>
          </wp:positionH>
          <wp:positionV relativeFrom="paragraph">
            <wp:posOffset>4445</wp:posOffset>
          </wp:positionV>
          <wp:extent cx="2156460" cy="407035"/>
          <wp:effectExtent l="0" t="0" r="0" b="0"/>
          <wp:wrapTight wrapText="bothSides">
            <wp:wrapPolygon edited="0">
              <wp:start x="0" y="0"/>
              <wp:lineTo x="0" y="20218"/>
              <wp:lineTo x="21371" y="20218"/>
              <wp:lineTo x="21371"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2156460"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EF2CE0"/>
    <w:multiLevelType w:val="hybridMultilevel"/>
    <w:tmpl w:val="36CA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7"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2B69FB"/>
    <w:multiLevelType w:val="hybridMultilevel"/>
    <w:tmpl w:val="3A066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35FE7"/>
    <w:multiLevelType w:val="hybridMultilevel"/>
    <w:tmpl w:val="E5B6FE96"/>
    <w:lvl w:ilvl="0" w:tplc="14090001">
      <w:start w:val="1"/>
      <w:numFmt w:val="bullet"/>
      <w:lvlText w:val=""/>
      <w:lvlJc w:val="left"/>
      <w:pPr>
        <w:ind w:left="1260" w:hanging="360"/>
      </w:pPr>
      <w:rPr>
        <w:rFonts w:ascii="Symbol" w:hAnsi="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hint="default"/>
      </w:rPr>
    </w:lvl>
    <w:lvl w:ilvl="3" w:tplc="14090001" w:tentative="1">
      <w:start w:val="1"/>
      <w:numFmt w:val="bullet"/>
      <w:lvlText w:val=""/>
      <w:lvlJc w:val="left"/>
      <w:pPr>
        <w:ind w:left="3420" w:hanging="360"/>
      </w:pPr>
      <w:rPr>
        <w:rFonts w:ascii="Symbol" w:hAnsi="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hint="default"/>
      </w:rPr>
    </w:lvl>
    <w:lvl w:ilvl="6" w:tplc="14090001" w:tentative="1">
      <w:start w:val="1"/>
      <w:numFmt w:val="bullet"/>
      <w:lvlText w:val=""/>
      <w:lvlJc w:val="left"/>
      <w:pPr>
        <w:ind w:left="5580" w:hanging="360"/>
      </w:pPr>
      <w:rPr>
        <w:rFonts w:ascii="Symbol" w:hAnsi="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hint="default"/>
      </w:rPr>
    </w:lvl>
  </w:abstractNum>
  <w:abstractNum w:abstractNumId="15"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8"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3" w15:restartNumberingAfterBreak="0">
    <w:nsid w:val="71BB528B"/>
    <w:multiLevelType w:val="hybridMultilevel"/>
    <w:tmpl w:val="FBD0F70A"/>
    <w:lvl w:ilvl="0" w:tplc="07B636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03A5F"/>
    <w:multiLevelType w:val="multilevel"/>
    <w:tmpl w:val="345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25"/>
  </w:num>
  <w:num w:numId="3">
    <w:abstractNumId w:val="8"/>
  </w:num>
  <w:num w:numId="4">
    <w:abstractNumId w:val="17"/>
  </w:num>
  <w:num w:numId="5">
    <w:abstractNumId w:val="2"/>
  </w:num>
  <w:num w:numId="6">
    <w:abstractNumId w:val="15"/>
  </w:num>
  <w:num w:numId="7">
    <w:abstractNumId w:val="6"/>
  </w:num>
  <w:num w:numId="8">
    <w:abstractNumId w:val="13"/>
  </w:num>
  <w:num w:numId="9">
    <w:abstractNumId w:val="0"/>
  </w:num>
  <w:num w:numId="10">
    <w:abstractNumId w:val="18"/>
  </w:num>
  <w:num w:numId="11">
    <w:abstractNumId w:val="3"/>
  </w:num>
  <w:num w:numId="12">
    <w:abstractNumId w:val="19"/>
  </w:num>
  <w:num w:numId="13">
    <w:abstractNumId w:val="22"/>
  </w:num>
  <w:num w:numId="14">
    <w:abstractNumId w:val="5"/>
  </w:num>
  <w:num w:numId="15">
    <w:abstractNumId w:val="11"/>
  </w:num>
  <w:num w:numId="16">
    <w:abstractNumId w:val="10"/>
  </w:num>
  <w:num w:numId="17">
    <w:abstractNumId w:val="1"/>
  </w:num>
  <w:num w:numId="18">
    <w:abstractNumId w:val="21"/>
  </w:num>
  <w:num w:numId="19">
    <w:abstractNumId w:val="20"/>
  </w:num>
  <w:num w:numId="20">
    <w:abstractNumId w:val="7"/>
  </w:num>
  <w:num w:numId="21">
    <w:abstractNumId w:val="16"/>
  </w:num>
  <w:num w:numId="22">
    <w:abstractNumId w:val="4"/>
  </w:num>
  <w:num w:numId="23">
    <w:abstractNumId w:val="23"/>
  </w:num>
  <w:num w:numId="24">
    <w:abstractNumId w:val="14"/>
  </w:num>
  <w:num w:numId="25">
    <w:abstractNumId w:val="12"/>
  </w:num>
  <w:num w:numId="2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13"/>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020A"/>
    <w:rsid w:val="000B2A55"/>
    <w:rsid w:val="000B59F0"/>
    <w:rsid w:val="000B5F4D"/>
    <w:rsid w:val="000B6AE9"/>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1D97"/>
    <w:rsid w:val="0010592D"/>
    <w:rsid w:val="00105CAD"/>
    <w:rsid w:val="00106BD4"/>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64D34"/>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483D"/>
    <w:rsid w:val="001F5215"/>
    <w:rsid w:val="001F6121"/>
    <w:rsid w:val="00201270"/>
    <w:rsid w:val="00204BFE"/>
    <w:rsid w:val="00215EA8"/>
    <w:rsid w:val="0022087A"/>
    <w:rsid w:val="00222748"/>
    <w:rsid w:val="0022282A"/>
    <w:rsid w:val="00225530"/>
    <w:rsid w:val="00227154"/>
    <w:rsid w:val="00227982"/>
    <w:rsid w:val="00227D5B"/>
    <w:rsid w:val="002307D0"/>
    <w:rsid w:val="0023140D"/>
    <w:rsid w:val="00234047"/>
    <w:rsid w:val="00234F51"/>
    <w:rsid w:val="002365AB"/>
    <w:rsid w:val="00237269"/>
    <w:rsid w:val="00237B2A"/>
    <w:rsid w:val="002400ED"/>
    <w:rsid w:val="002424DB"/>
    <w:rsid w:val="00245610"/>
    <w:rsid w:val="00252CA8"/>
    <w:rsid w:val="00252D21"/>
    <w:rsid w:val="00253A43"/>
    <w:rsid w:val="00255DB5"/>
    <w:rsid w:val="00257356"/>
    <w:rsid w:val="00257DC6"/>
    <w:rsid w:val="00260091"/>
    <w:rsid w:val="002607DF"/>
    <w:rsid w:val="0027177F"/>
    <w:rsid w:val="00275906"/>
    <w:rsid w:val="002803B4"/>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0036"/>
    <w:rsid w:val="002E3D4F"/>
    <w:rsid w:val="002E77AA"/>
    <w:rsid w:val="002F4339"/>
    <w:rsid w:val="002F7A8A"/>
    <w:rsid w:val="003004FC"/>
    <w:rsid w:val="003008B6"/>
    <w:rsid w:val="00307418"/>
    <w:rsid w:val="00310DB2"/>
    <w:rsid w:val="00311447"/>
    <w:rsid w:val="00311482"/>
    <w:rsid w:val="0031152F"/>
    <w:rsid w:val="00311E22"/>
    <w:rsid w:val="0031247A"/>
    <w:rsid w:val="00313F3A"/>
    <w:rsid w:val="00314259"/>
    <w:rsid w:val="00317752"/>
    <w:rsid w:val="00322074"/>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56843"/>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275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1D45"/>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3EB0"/>
    <w:rsid w:val="00444B90"/>
    <w:rsid w:val="00444E8A"/>
    <w:rsid w:val="0044562E"/>
    <w:rsid w:val="00451E29"/>
    <w:rsid w:val="00457A4D"/>
    <w:rsid w:val="00460546"/>
    <w:rsid w:val="0046226B"/>
    <w:rsid w:val="00463B62"/>
    <w:rsid w:val="0046606F"/>
    <w:rsid w:val="00466399"/>
    <w:rsid w:val="00467710"/>
    <w:rsid w:val="00470203"/>
    <w:rsid w:val="00470526"/>
    <w:rsid w:val="0047130F"/>
    <w:rsid w:val="00472549"/>
    <w:rsid w:val="00472B40"/>
    <w:rsid w:val="004761E1"/>
    <w:rsid w:val="004802E8"/>
    <w:rsid w:val="00480A4B"/>
    <w:rsid w:val="00484D8C"/>
    <w:rsid w:val="00486404"/>
    <w:rsid w:val="00487C47"/>
    <w:rsid w:val="00490D83"/>
    <w:rsid w:val="00491146"/>
    <w:rsid w:val="0049431E"/>
    <w:rsid w:val="00495D71"/>
    <w:rsid w:val="004A48E1"/>
    <w:rsid w:val="004A5E3A"/>
    <w:rsid w:val="004A73CC"/>
    <w:rsid w:val="004B0433"/>
    <w:rsid w:val="004B04DF"/>
    <w:rsid w:val="004B0744"/>
    <w:rsid w:val="004B1900"/>
    <w:rsid w:val="004B2271"/>
    <w:rsid w:val="004B2D76"/>
    <w:rsid w:val="004B3C1A"/>
    <w:rsid w:val="004B471C"/>
    <w:rsid w:val="004C0650"/>
    <w:rsid w:val="004C0A15"/>
    <w:rsid w:val="004C0C44"/>
    <w:rsid w:val="004C0DF2"/>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59A2"/>
    <w:rsid w:val="00566839"/>
    <w:rsid w:val="00566FC3"/>
    <w:rsid w:val="005712E0"/>
    <w:rsid w:val="0057217D"/>
    <w:rsid w:val="00572A68"/>
    <w:rsid w:val="00573A84"/>
    <w:rsid w:val="005757F5"/>
    <w:rsid w:val="00577EA6"/>
    <w:rsid w:val="005800F9"/>
    <w:rsid w:val="00581549"/>
    <w:rsid w:val="00583561"/>
    <w:rsid w:val="0058411F"/>
    <w:rsid w:val="00585314"/>
    <w:rsid w:val="00585A0D"/>
    <w:rsid w:val="0059051F"/>
    <w:rsid w:val="00590699"/>
    <w:rsid w:val="00590C22"/>
    <w:rsid w:val="0059166E"/>
    <w:rsid w:val="00591CD6"/>
    <w:rsid w:val="00592482"/>
    <w:rsid w:val="00592C00"/>
    <w:rsid w:val="0059302C"/>
    <w:rsid w:val="00595F27"/>
    <w:rsid w:val="005A22CA"/>
    <w:rsid w:val="005A244E"/>
    <w:rsid w:val="005A2719"/>
    <w:rsid w:val="005A3E93"/>
    <w:rsid w:val="005A4B4E"/>
    <w:rsid w:val="005B0331"/>
    <w:rsid w:val="005B23CF"/>
    <w:rsid w:val="005B2643"/>
    <w:rsid w:val="005B3A4F"/>
    <w:rsid w:val="005B3DEE"/>
    <w:rsid w:val="005B7DC3"/>
    <w:rsid w:val="005C1FD9"/>
    <w:rsid w:val="005C35D2"/>
    <w:rsid w:val="005C6615"/>
    <w:rsid w:val="005C71BA"/>
    <w:rsid w:val="005C75C4"/>
    <w:rsid w:val="005D0499"/>
    <w:rsid w:val="005D1233"/>
    <w:rsid w:val="005D15A9"/>
    <w:rsid w:val="005D6D50"/>
    <w:rsid w:val="005D7955"/>
    <w:rsid w:val="005F05E6"/>
    <w:rsid w:val="005F2A2D"/>
    <w:rsid w:val="005F4061"/>
    <w:rsid w:val="005F4DED"/>
    <w:rsid w:val="005F5B79"/>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0489"/>
    <w:rsid w:val="0065120A"/>
    <w:rsid w:val="00652659"/>
    <w:rsid w:val="0065327C"/>
    <w:rsid w:val="00654B87"/>
    <w:rsid w:val="00655297"/>
    <w:rsid w:val="00660245"/>
    <w:rsid w:val="00660D42"/>
    <w:rsid w:val="00660E2F"/>
    <w:rsid w:val="00662B0E"/>
    <w:rsid w:val="00662F23"/>
    <w:rsid w:val="00665513"/>
    <w:rsid w:val="00665F71"/>
    <w:rsid w:val="006709D7"/>
    <w:rsid w:val="0067118A"/>
    <w:rsid w:val="00672107"/>
    <w:rsid w:val="006841BE"/>
    <w:rsid w:val="00684CA5"/>
    <w:rsid w:val="00685634"/>
    <w:rsid w:val="006867D4"/>
    <w:rsid w:val="00697925"/>
    <w:rsid w:val="006A0B18"/>
    <w:rsid w:val="006A55F6"/>
    <w:rsid w:val="006A6C37"/>
    <w:rsid w:val="006A6EE7"/>
    <w:rsid w:val="006B0C11"/>
    <w:rsid w:val="006B3886"/>
    <w:rsid w:val="006B3B60"/>
    <w:rsid w:val="006B578C"/>
    <w:rsid w:val="006B5E50"/>
    <w:rsid w:val="006B63CF"/>
    <w:rsid w:val="006B653D"/>
    <w:rsid w:val="006B68C9"/>
    <w:rsid w:val="006C0DB6"/>
    <w:rsid w:val="006C449C"/>
    <w:rsid w:val="006C61E6"/>
    <w:rsid w:val="006C73F9"/>
    <w:rsid w:val="006D0430"/>
    <w:rsid w:val="006D1676"/>
    <w:rsid w:val="006D4237"/>
    <w:rsid w:val="006D5B13"/>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61A8"/>
    <w:rsid w:val="00746B99"/>
    <w:rsid w:val="00750834"/>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3FDA"/>
    <w:rsid w:val="00797B5D"/>
    <w:rsid w:val="00797C97"/>
    <w:rsid w:val="007A3005"/>
    <w:rsid w:val="007A54F1"/>
    <w:rsid w:val="007A63E8"/>
    <w:rsid w:val="007B0566"/>
    <w:rsid w:val="007B2989"/>
    <w:rsid w:val="007B6571"/>
    <w:rsid w:val="007B68DF"/>
    <w:rsid w:val="007B72EE"/>
    <w:rsid w:val="007C003B"/>
    <w:rsid w:val="007C5636"/>
    <w:rsid w:val="007D295F"/>
    <w:rsid w:val="007D33DF"/>
    <w:rsid w:val="007D7167"/>
    <w:rsid w:val="007D77CA"/>
    <w:rsid w:val="007D7C57"/>
    <w:rsid w:val="007E18BF"/>
    <w:rsid w:val="007E28B6"/>
    <w:rsid w:val="007E3569"/>
    <w:rsid w:val="007E377C"/>
    <w:rsid w:val="007E3A1F"/>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16C"/>
    <w:rsid w:val="008836ED"/>
    <w:rsid w:val="008844B2"/>
    <w:rsid w:val="00885D31"/>
    <w:rsid w:val="008919FC"/>
    <w:rsid w:val="00894627"/>
    <w:rsid w:val="00894A7F"/>
    <w:rsid w:val="00894C06"/>
    <w:rsid w:val="00894F48"/>
    <w:rsid w:val="008A50F3"/>
    <w:rsid w:val="008A6565"/>
    <w:rsid w:val="008A74CF"/>
    <w:rsid w:val="008B0687"/>
    <w:rsid w:val="008B0E39"/>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C7D0C"/>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4E73"/>
    <w:rsid w:val="00A15254"/>
    <w:rsid w:val="00A15315"/>
    <w:rsid w:val="00A173C8"/>
    <w:rsid w:val="00A2159A"/>
    <w:rsid w:val="00A26ECC"/>
    <w:rsid w:val="00A31F00"/>
    <w:rsid w:val="00A31FEE"/>
    <w:rsid w:val="00A33BC5"/>
    <w:rsid w:val="00A3658F"/>
    <w:rsid w:val="00A401EC"/>
    <w:rsid w:val="00A411DD"/>
    <w:rsid w:val="00A452DE"/>
    <w:rsid w:val="00A46BCF"/>
    <w:rsid w:val="00A50631"/>
    <w:rsid w:val="00A511B9"/>
    <w:rsid w:val="00A637E2"/>
    <w:rsid w:val="00A642B4"/>
    <w:rsid w:val="00A71E24"/>
    <w:rsid w:val="00A72F82"/>
    <w:rsid w:val="00A739A5"/>
    <w:rsid w:val="00A778E6"/>
    <w:rsid w:val="00A77CC3"/>
    <w:rsid w:val="00A77CF7"/>
    <w:rsid w:val="00A77E7E"/>
    <w:rsid w:val="00A80209"/>
    <w:rsid w:val="00A80D57"/>
    <w:rsid w:val="00A81DF2"/>
    <w:rsid w:val="00A81E14"/>
    <w:rsid w:val="00A84419"/>
    <w:rsid w:val="00A86096"/>
    <w:rsid w:val="00A87304"/>
    <w:rsid w:val="00A95B38"/>
    <w:rsid w:val="00A975E3"/>
    <w:rsid w:val="00AA13C9"/>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252"/>
    <w:rsid w:val="00AF6AD9"/>
    <w:rsid w:val="00AF6DB4"/>
    <w:rsid w:val="00AF6E3D"/>
    <w:rsid w:val="00B0064D"/>
    <w:rsid w:val="00B014F3"/>
    <w:rsid w:val="00B04D2B"/>
    <w:rsid w:val="00B0617F"/>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59"/>
    <w:rsid w:val="00BA149D"/>
    <w:rsid w:val="00BA223F"/>
    <w:rsid w:val="00BA3577"/>
    <w:rsid w:val="00BA47AC"/>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4AEC"/>
    <w:rsid w:val="00C0588A"/>
    <w:rsid w:val="00C06E8E"/>
    <w:rsid w:val="00C06FC4"/>
    <w:rsid w:val="00C13994"/>
    <w:rsid w:val="00C15B16"/>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4F00"/>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D6367"/>
    <w:rsid w:val="00CE044F"/>
    <w:rsid w:val="00CE09E5"/>
    <w:rsid w:val="00CE0FA2"/>
    <w:rsid w:val="00CE11E4"/>
    <w:rsid w:val="00CE1E45"/>
    <w:rsid w:val="00CE3B2B"/>
    <w:rsid w:val="00CE48E5"/>
    <w:rsid w:val="00CE543A"/>
    <w:rsid w:val="00CE7909"/>
    <w:rsid w:val="00CF3728"/>
    <w:rsid w:val="00CF4AC7"/>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F15"/>
    <w:rsid w:val="00D356E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2A3"/>
    <w:rsid w:val="00D83631"/>
    <w:rsid w:val="00D86A29"/>
    <w:rsid w:val="00D90407"/>
    <w:rsid w:val="00D9206C"/>
    <w:rsid w:val="00D936A0"/>
    <w:rsid w:val="00D9558D"/>
    <w:rsid w:val="00D95C04"/>
    <w:rsid w:val="00D97656"/>
    <w:rsid w:val="00D97A79"/>
    <w:rsid w:val="00DA14AC"/>
    <w:rsid w:val="00DA376F"/>
    <w:rsid w:val="00DA3831"/>
    <w:rsid w:val="00DA6FF9"/>
    <w:rsid w:val="00DB0986"/>
    <w:rsid w:val="00DB1767"/>
    <w:rsid w:val="00DB259B"/>
    <w:rsid w:val="00DB2DAE"/>
    <w:rsid w:val="00DB49B8"/>
    <w:rsid w:val="00DB5BD9"/>
    <w:rsid w:val="00DB6B59"/>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5BD5"/>
    <w:rsid w:val="00E1791A"/>
    <w:rsid w:val="00E236A6"/>
    <w:rsid w:val="00E24C6B"/>
    <w:rsid w:val="00E30DF7"/>
    <w:rsid w:val="00E331D2"/>
    <w:rsid w:val="00E34700"/>
    <w:rsid w:val="00E352B3"/>
    <w:rsid w:val="00E35E7E"/>
    <w:rsid w:val="00E36C58"/>
    <w:rsid w:val="00E422F6"/>
    <w:rsid w:val="00E430A4"/>
    <w:rsid w:val="00E452C9"/>
    <w:rsid w:val="00E469AB"/>
    <w:rsid w:val="00E46E37"/>
    <w:rsid w:val="00E47FD9"/>
    <w:rsid w:val="00E51D8F"/>
    <w:rsid w:val="00E53CD7"/>
    <w:rsid w:val="00E54F81"/>
    <w:rsid w:val="00E5587B"/>
    <w:rsid w:val="00E5637A"/>
    <w:rsid w:val="00E704E0"/>
    <w:rsid w:val="00E71DF1"/>
    <w:rsid w:val="00E730BF"/>
    <w:rsid w:val="00E742AC"/>
    <w:rsid w:val="00E74B44"/>
    <w:rsid w:val="00E75876"/>
    <w:rsid w:val="00E809BC"/>
    <w:rsid w:val="00E80E67"/>
    <w:rsid w:val="00E81981"/>
    <w:rsid w:val="00E81D8E"/>
    <w:rsid w:val="00E8261D"/>
    <w:rsid w:val="00E833EC"/>
    <w:rsid w:val="00E834F0"/>
    <w:rsid w:val="00E836B0"/>
    <w:rsid w:val="00E845A8"/>
    <w:rsid w:val="00E879A5"/>
    <w:rsid w:val="00E91A29"/>
    <w:rsid w:val="00E92F43"/>
    <w:rsid w:val="00E932B9"/>
    <w:rsid w:val="00E97D58"/>
    <w:rsid w:val="00EA0747"/>
    <w:rsid w:val="00EA1A95"/>
    <w:rsid w:val="00EA2015"/>
    <w:rsid w:val="00EA21A6"/>
    <w:rsid w:val="00EA37D2"/>
    <w:rsid w:val="00EA4610"/>
    <w:rsid w:val="00EA4B1A"/>
    <w:rsid w:val="00EA59CD"/>
    <w:rsid w:val="00EA7571"/>
    <w:rsid w:val="00EB15B6"/>
    <w:rsid w:val="00EB546D"/>
    <w:rsid w:val="00EB7C72"/>
    <w:rsid w:val="00EC4C59"/>
    <w:rsid w:val="00ED1EC7"/>
    <w:rsid w:val="00ED2540"/>
    <w:rsid w:val="00ED3774"/>
    <w:rsid w:val="00ED3B47"/>
    <w:rsid w:val="00ED402B"/>
    <w:rsid w:val="00ED47DA"/>
    <w:rsid w:val="00ED68BE"/>
    <w:rsid w:val="00EE3180"/>
    <w:rsid w:val="00EE38B5"/>
    <w:rsid w:val="00EE5860"/>
    <w:rsid w:val="00EE7DF7"/>
    <w:rsid w:val="00EF01BD"/>
    <w:rsid w:val="00EF01EE"/>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940"/>
    <w:rsid w:val="00F52B51"/>
    <w:rsid w:val="00F621F4"/>
    <w:rsid w:val="00F642E7"/>
    <w:rsid w:val="00F643CC"/>
    <w:rsid w:val="00F663CC"/>
    <w:rsid w:val="00F71DE9"/>
    <w:rsid w:val="00F7658F"/>
    <w:rsid w:val="00F80069"/>
    <w:rsid w:val="00F83341"/>
    <w:rsid w:val="00F83A13"/>
    <w:rsid w:val="00F85753"/>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01D97"/>
    <w:pPr>
      <w:keepNext/>
      <w:keepLines/>
      <w:spacing w:before="120" w:after="160" w:line="276" w:lineRule="auto"/>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F5E5E"/>
    <w:pPr>
      <w:outlineLvl w:val="2"/>
    </w:pPr>
    <w:rPr>
      <w:b/>
      <w:sz w:val="23"/>
      <w:szCs w:val="23"/>
    </w:rPr>
  </w:style>
  <w:style w:type="paragraph" w:styleId="Heading4">
    <w:name w:val="heading 4"/>
    <w:basedOn w:val="Heading2"/>
    <w:next w:val="Normal"/>
    <w:link w:val="Heading4Char"/>
    <w:uiPriority w:val="9"/>
    <w:unhideWhenUsed/>
    <w:qFormat/>
    <w:rsid w:val="00411D45"/>
    <w:pPr>
      <w:spacing w:after="60"/>
      <w:outlineLvl w:val="3"/>
    </w:pPr>
    <w:rPr>
      <w:color w:val="auto"/>
      <w:sz w:val="22"/>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01D97"/>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F5E5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411D45"/>
    <w:rPr>
      <w:rFonts w:ascii="Arial" w:eastAsiaTheme="majorEastAsia" w:hAnsi="Arial" w:cs="Arial"/>
      <w:b/>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 w:type="character" w:styleId="UnresolvedMention">
    <w:name w:val="Unresolved Mention"/>
    <w:basedOn w:val="DefaultParagraphFont"/>
    <w:uiPriority w:val="99"/>
    <w:semiHidden/>
    <w:unhideWhenUsed/>
    <w:rsid w:val="001F483D"/>
    <w:rPr>
      <w:color w:val="605E5C"/>
      <w:shd w:val="clear" w:color="auto" w:fill="E1DFDD"/>
    </w:rPr>
  </w:style>
  <w:style w:type="paragraph" w:customStyle="1" w:styleId="font8">
    <w:name w:val="font_8"/>
    <w:basedOn w:val="Normal"/>
    <w:rsid w:val="00590C22"/>
    <w:pPr>
      <w:spacing w:before="100" w:beforeAutospacing="1" w:after="100" w:afterAutospacing="1"/>
    </w:pPr>
    <w:rPr>
      <w:rFonts w:ascii="Times New Roman" w:eastAsia="Times New Roman" w:hAnsi="Times New Roman" w:cs="Times New Roman"/>
      <w:color w:val="auto"/>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57909080">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61532231">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591769757">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38695047">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zatch?v=yWcEhtg7W3s" TargetMode="External"/><Relationship Id="rId13" Type="http://schemas.openxmlformats.org/officeDocument/2006/relationships/hyperlink" Target="https://www.smstoolkit.nz/workforce-development-training" TargetMode="External"/><Relationship Id="rId18" Type="http://schemas.openxmlformats.org/officeDocument/2006/relationships/hyperlink" Target="https://www.smstoolkit.nz/workforce-development-training" TargetMode="External"/><Relationship Id="rId26" Type="http://schemas.openxmlformats.org/officeDocument/2006/relationships/hyperlink" Target="https://www.smstoolkit.nz/workforce-development-training" TargetMode="External"/><Relationship Id="rId3" Type="http://schemas.openxmlformats.org/officeDocument/2006/relationships/styles" Target="styles.xml"/><Relationship Id="rId21" Type="http://schemas.openxmlformats.org/officeDocument/2006/relationships/hyperlink" Target="https://www.smstoolkit.nz/workforce-development-training" TargetMode="External"/><Relationship Id="rId7" Type="http://schemas.openxmlformats.org/officeDocument/2006/relationships/endnotes" Target="endnotes.xml"/><Relationship Id="rId12" Type="http://schemas.openxmlformats.org/officeDocument/2006/relationships/hyperlink" Target="https://www.smstoolkit.nz/workforce-development-training" TargetMode="External"/><Relationship Id="rId17" Type="http://schemas.openxmlformats.org/officeDocument/2006/relationships/hyperlink" Target="https://www.smstoolkit.nz/workforce-development-training" TargetMode="External"/><Relationship Id="rId25" Type="http://schemas.openxmlformats.org/officeDocument/2006/relationships/hyperlink" Target="https://www.smstoolkit.nz/workforce-development-training" TargetMode="External"/><Relationship Id="rId2" Type="http://schemas.openxmlformats.org/officeDocument/2006/relationships/numbering" Target="numbering.xml"/><Relationship Id="rId16" Type="http://schemas.openxmlformats.org/officeDocument/2006/relationships/hyperlink" Target="https://www.smstoolkit.nz/workforce-development-training" TargetMode="External"/><Relationship Id="rId20" Type="http://schemas.openxmlformats.org/officeDocument/2006/relationships/hyperlink" Target="https://www.smstoolkit.nz/workforce-development-train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startworkforce.auckland.ac.nz/en/our-education-programmes/healthy-conversation-skills-resources.html" TargetMode="External"/><Relationship Id="rId24" Type="http://schemas.openxmlformats.org/officeDocument/2006/relationships/hyperlink" Target="https://www.smstoolkit.nz/workforce-development-train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mstoolkit.nz/workforce-development-training" TargetMode="External"/><Relationship Id="rId23" Type="http://schemas.openxmlformats.org/officeDocument/2006/relationships/hyperlink" Target="https://www.smstoolkit.nz/workforce-development-training" TargetMode="External"/><Relationship Id="rId28" Type="http://schemas.openxmlformats.org/officeDocument/2006/relationships/footer" Target="footer1.xml"/><Relationship Id="rId10" Type="http://schemas.openxmlformats.org/officeDocument/2006/relationships/hyperlink" Target="http://www.youtube.com/wzatch?v=yWcEhtg7W3s" TargetMode="External"/><Relationship Id="rId19" Type="http://schemas.openxmlformats.org/officeDocument/2006/relationships/hyperlink" Target="https://www.smstoolkit.nz/workforce-development-train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ystartworkforce.auckland.ac.nz/en/our-education-programmes/healthy-conversation-skills-resources.html#dina" TargetMode="External"/><Relationship Id="rId14" Type="http://schemas.openxmlformats.org/officeDocument/2006/relationships/hyperlink" Target="https://www.smstoolkit.nz/workforce-development-training" TargetMode="External"/><Relationship Id="rId22" Type="http://schemas.openxmlformats.org/officeDocument/2006/relationships/hyperlink" Target="https://www.smstoolkit.nz/workforce-development-training" TargetMode="External"/><Relationship Id="rId27" Type="http://schemas.openxmlformats.org/officeDocument/2006/relationships/hyperlink" Target="https://www.smstoolkit.nz/workforce-development-training"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8926-6EFC-4FF8-97EA-2D1E2877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1220</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Janine Bycroft</cp:lastModifiedBy>
  <cp:revision>2</cp:revision>
  <cp:lastPrinted>2018-07-23T06:31:00Z</cp:lastPrinted>
  <dcterms:created xsi:type="dcterms:W3CDTF">2021-10-20T06:07:00Z</dcterms:created>
  <dcterms:modified xsi:type="dcterms:W3CDTF">2021-10-20T06:07:00Z</dcterms:modified>
</cp:coreProperties>
</file>